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A4B00" w14:textId="77777777" w:rsidR="00F62EA5" w:rsidRPr="00D45E60" w:rsidRDefault="00F62EA5" w:rsidP="00F62EA5">
      <w:pPr>
        <w:rPr>
          <w:lang w:val="en-GB"/>
        </w:rPr>
      </w:pPr>
    </w:p>
    <w:p w14:paraId="1A6C8503" w14:textId="2D15A548" w:rsidR="004F0DF5" w:rsidRDefault="00274C70" w:rsidP="00274C70">
      <w:pPr>
        <w:pStyle w:val="Title1"/>
        <w:tabs>
          <w:tab w:val="left" w:pos="7606"/>
          <w:tab w:val="left" w:pos="7643"/>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p>
    <w:p w14:paraId="50377F22" w14:textId="77777777" w:rsidR="004F0DF5" w:rsidRDefault="004F0DF5" w:rsidP="004F0DF5">
      <w:pPr>
        <w:pStyle w:val="Title1"/>
        <w:spacing w:line="360" w:lineRule="auto"/>
        <w:jc w:val="center"/>
        <w:rPr>
          <w:rFonts w:ascii="Times New Roman" w:hAnsi="Times New Roman" w:cs="Times New Roman"/>
          <w:sz w:val="24"/>
          <w:szCs w:val="24"/>
          <w:lang w:val="en-GB"/>
        </w:rPr>
      </w:pPr>
    </w:p>
    <w:p w14:paraId="7C151A48" w14:textId="77777777" w:rsidR="004F0DF5" w:rsidRDefault="004F0DF5" w:rsidP="004F0DF5">
      <w:pPr>
        <w:pStyle w:val="Title1"/>
        <w:spacing w:line="360" w:lineRule="auto"/>
        <w:jc w:val="center"/>
        <w:rPr>
          <w:rFonts w:ascii="Times New Roman" w:hAnsi="Times New Roman" w:cs="Times New Roman"/>
          <w:sz w:val="24"/>
          <w:szCs w:val="24"/>
          <w:lang w:val="en-GB"/>
        </w:rPr>
      </w:pPr>
    </w:p>
    <w:p w14:paraId="624A7E0F" w14:textId="77777777" w:rsidR="004F0DF5" w:rsidRDefault="004F0DF5" w:rsidP="004F0DF5">
      <w:pPr>
        <w:pStyle w:val="Title1"/>
        <w:spacing w:line="360" w:lineRule="auto"/>
        <w:jc w:val="center"/>
        <w:rPr>
          <w:rFonts w:ascii="Times New Roman" w:hAnsi="Times New Roman" w:cs="Times New Roman"/>
          <w:sz w:val="24"/>
          <w:szCs w:val="24"/>
          <w:lang w:val="en-GB"/>
        </w:rPr>
      </w:pPr>
    </w:p>
    <w:p w14:paraId="53702E18" w14:textId="77777777" w:rsidR="004F0DF5" w:rsidRDefault="00DC279D" w:rsidP="004F0DF5">
      <w:pPr>
        <w:pStyle w:val="Title1"/>
        <w:spacing w:line="360" w:lineRule="auto"/>
        <w:jc w:val="center"/>
        <w:rPr>
          <w:rFonts w:ascii="Times New Roman" w:hAnsi="Times New Roman" w:cs="Times New Roman"/>
          <w:sz w:val="24"/>
          <w:szCs w:val="24"/>
          <w:lang w:val="en-GB"/>
        </w:rPr>
      </w:pPr>
      <w:r w:rsidRPr="004F0DF5">
        <w:rPr>
          <w:rFonts w:ascii="Times New Roman" w:hAnsi="Times New Roman" w:cs="Times New Roman"/>
          <w:sz w:val="24"/>
          <w:szCs w:val="24"/>
          <w:lang w:val="en-GB"/>
        </w:rPr>
        <w:t xml:space="preserve">Creating a Climate in which Students Can Flourish: </w:t>
      </w:r>
    </w:p>
    <w:p w14:paraId="3FAC3709" w14:textId="11A5257D" w:rsidR="00DC279D" w:rsidRPr="004F0DF5" w:rsidRDefault="00DC279D" w:rsidP="004F0DF5">
      <w:pPr>
        <w:pStyle w:val="Title1"/>
        <w:spacing w:line="360" w:lineRule="auto"/>
        <w:jc w:val="center"/>
        <w:rPr>
          <w:rFonts w:ascii="Times New Roman" w:hAnsi="Times New Roman" w:cs="Times New Roman"/>
          <w:sz w:val="24"/>
          <w:szCs w:val="24"/>
          <w:lang w:val="en-GB"/>
        </w:rPr>
      </w:pPr>
      <w:r w:rsidRPr="004F0DF5">
        <w:rPr>
          <w:rFonts w:ascii="Times New Roman" w:hAnsi="Times New Roman" w:cs="Times New Roman"/>
          <w:sz w:val="24"/>
          <w:szCs w:val="24"/>
          <w:lang w:val="en-GB"/>
        </w:rPr>
        <w:t>A Whole School Intercultural Approach</w:t>
      </w:r>
    </w:p>
    <w:p w14:paraId="03DD02A3" w14:textId="77777777" w:rsidR="004F0DF5" w:rsidRDefault="004F0DF5">
      <w:pPr>
        <w:spacing w:after="200" w:line="276" w:lineRule="auto"/>
        <w:rPr>
          <w:rFonts w:ascii="Times New Roman" w:hAnsi="Times New Roman"/>
          <w:lang w:val="en-GB"/>
        </w:rPr>
      </w:pPr>
    </w:p>
    <w:p w14:paraId="50BAE614" w14:textId="77777777" w:rsidR="004F0DF5" w:rsidRDefault="004F0DF5">
      <w:pPr>
        <w:spacing w:after="200" w:line="276" w:lineRule="auto"/>
        <w:rPr>
          <w:rFonts w:ascii="Times New Roman" w:hAnsi="Times New Roman"/>
          <w:lang w:val="en-GB"/>
        </w:rPr>
      </w:pPr>
    </w:p>
    <w:p w14:paraId="2D197651" w14:textId="77777777" w:rsidR="004F0DF5" w:rsidRDefault="004F0DF5">
      <w:pPr>
        <w:spacing w:after="200" w:line="276" w:lineRule="auto"/>
        <w:rPr>
          <w:rFonts w:ascii="Times New Roman" w:hAnsi="Times New Roman"/>
          <w:lang w:val="en-GB"/>
        </w:rPr>
      </w:pPr>
    </w:p>
    <w:p w14:paraId="44DCCE3A" w14:textId="77777777" w:rsidR="004F0DF5" w:rsidRDefault="004F0DF5">
      <w:pPr>
        <w:spacing w:after="200" w:line="276" w:lineRule="auto"/>
        <w:rPr>
          <w:rFonts w:ascii="Times New Roman" w:hAnsi="Times New Roman"/>
          <w:lang w:val="en-GB"/>
        </w:rPr>
      </w:pPr>
    </w:p>
    <w:p w14:paraId="2651EACB" w14:textId="6B2F25FB" w:rsidR="004F0DF5" w:rsidRPr="004F0DF5" w:rsidRDefault="00FD59E8" w:rsidP="004F0DF5">
      <w:pPr>
        <w:jc w:val="center"/>
        <w:rPr>
          <w:rFonts w:ascii="Times New Roman" w:hAnsi="Times New Roman"/>
          <w:b/>
          <w:sz w:val="24"/>
          <w:szCs w:val="24"/>
          <w:lang w:val="en-GB"/>
        </w:rPr>
      </w:pPr>
      <w:r w:rsidRPr="004F0DF5">
        <w:rPr>
          <w:rFonts w:ascii="Times New Roman" w:hAnsi="Times New Roman"/>
          <w:b/>
          <w:sz w:val="24"/>
          <w:szCs w:val="24"/>
          <w:lang w:val="en-GB"/>
        </w:rPr>
        <w:t>Karen Re</w:t>
      </w:r>
      <w:r w:rsidR="008A7C05" w:rsidRPr="004F0DF5">
        <w:rPr>
          <w:rFonts w:ascii="Times New Roman" w:hAnsi="Times New Roman"/>
          <w:b/>
          <w:sz w:val="24"/>
          <w:szCs w:val="24"/>
          <w:lang w:val="en-GB"/>
        </w:rPr>
        <w:t>a</w:t>
      </w:r>
      <w:r w:rsidRPr="004F0DF5">
        <w:rPr>
          <w:rFonts w:ascii="Times New Roman" w:hAnsi="Times New Roman"/>
          <w:b/>
          <w:sz w:val="24"/>
          <w:szCs w:val="24"/>
          <w:lang w:val="en-GB"/>
        </w:rPr>
        <w:t>d</w:t>
      </w:r>
    </w:p>
    <w:p w14:paraId="24794FF9" w14:textId="5CFDC6F7" w:rsidR="004F0DF5" w:rsidRPr="004F0DF5" w:rsidRDefault="004F0DF5" w:rsidP="004F0DF5">
      <w:pPr>
        <w:jc w:val="center"/>
        <w:rPr>
          <w:rFonts w:ascii="Times New Roman" w:hAnsi="Times New Roman"/>
          <w:b/>
          <w:sz w:val="24"/>
          <w:szCs w:val="24"/>
          <w:lang w:val="en-GB"/>
        </w:rPr>
      </w:pPr>
      <w:r w:rsidRPr="004F0DF5">
        <w:rPr>
          <w:rFonts w:ascii="Times New Roman" w:hAnsi="Times New Roman"/>
          <w:b/>
          <w:sz w:val="24"/>
          <w:szCs w:val="24"/>
          <w:lang w:val="en-GB"/>
        </w:rPr>
        <w:t>Sevenoaks Senior College</w:t>
      </w:r>
    </w:p>
    <w:p w14:paraId="0BAD02EE" w14:textId="77777777" w:rsidR="004F0DF5" w:rsidRPr="004F0DF5" w:rsidRDefault="004F0DF5" w:rsidP="004F0DF5">
      <w:pPr>
        <w:jc w:val="center"/>
        <w:rPr>
          <w:rFonts w:ascii="Times New Roman" w:hAnsi="Times New Roman"/>
          <w:b/>
          <w:sz w:val="24"/>
          <w:szCs w:val="24"/>
          <w:lang w:val="en-GB"/>
        </w:rPr>
      </w:pPr>
    </w:p>
    <w:p w14:paraId="7F452620" w14:textId="77777777" w:rsidR="004F0DF5" w:rsidRPr="004F0DF5" w:rsidRDefault="00212B16" w:rsidP="004F0DF5">
      <w:pPr>
        <w:spacing w:line="276" w:lineRule="auto"/>
        <w:jc w:val="center"/>
        <w:rPr>
          <w:rFonts w:ascii="Times New Roman" w:hAnsi="Times New Roman"/>
          <w:b/>
          <w:sz w:val="24"/>
          <w:szCs w:val="24"/>
          <w:vertAlign w:val="superscript"/>
          <w:lang w:val="en-GB"/>
        </w:rPr>
      </w:pPr>
      <w:r w:rsidRPr="004F0DF5">
        <w:rPr>
          <w:rFonts w:ascii="Times New Roman" w:hAnsi="Times New Roman"/>
          <w:b/>
          <w:sz w:val="24"/>
          <w:szCs w:val="24"/>
          <w:lang w:val="en-GB"/>
        </w:rPr>
        <w:t>Jill Aldridge</w:t>
      </w:r>
    </w:p>
    <w:p w14:paraId="67E4D9EF" w14:textId="5280F569" w:rsidR="004F0DF5" w:rsidRPr="004F0DF5" w:rsidRDefault="00234B15" w:rsidP="004F0DF5">
      <w:pPr>
        <w:spacing w:line="276" w:lineRule="auto"/>
        <w:jc w:val="center"/>
        <w:rPr>
          <w:rFonts w:ascii="Times New Roman" w:hAnsi="Times New Roman"/>
          <w:b/>
          <w:sz w:val="24"/>
          <w:szCs w:val="24"/>
          <w:vertAlign w:val="superscript"/>
          <w:lang w:val="en-GB"/>
        </w:rPr>
      </w:pPr>
      <w:r w:rsidRPr="004F0DF5">
        <w:rPr>
          <w:rFonts w:ascii="Times New Roman" w:hAnsi="Times New Roman"/>
          <w:b/>
          <w:sz w:val="24"/>
          <w:szCs w:val="24"/>
          <w:lang w:val="en-GB"/>
        </w:rPr>
        <w:t xml:space="preserve">Kate </w:t>
      </w:r>
      <w:proofErr w:type="spellStart"/>
      <w:r w:rsidRPr="004F0DF5">
        <w:rPr>
          <w:rFonts w:ascii="Times New Roman" w:hAnsi="Times New Roman"/>
          <w:b/>
          <w:sz w:val="24"/>
          <w:szCs w:val="24"/>
          <w:lang w:val="en-GB"/>
        </w:rPr>
        <w:t>Ala’i</w:t>
      </w:r>
      <w:proofErr w:type="spellEnd"/>
    </w:p>
    <w:p w14:paraId="234C8A6C" w14:textId="5EF75B93" w:rsidR="004F0DF5" w:rsidRPr="004F0DF5" w:rsidRDefault="00212B16" w:rsidP="004F0DF5">
      <w:pPr>
        <w:spacing w:line="276" w:lineRule="auto"/>
        <w:jc w:val="center"/>
        <w:rPr>
          <w:rFonts w:ascii="Times New Roman" w:hAnsi="Times New Roman"/>
          <w:b/>
          <w:sz w:val="24"/>
          <w:szCs w:val="24"/>
          <w:lang w:val="en-GB"/>
        </w:rPr>
      </w:pPr>
      <w:r w:rsidRPr="004F0DF5">
        <w:rPr>
          <w:rFonts w:ascii="Times New Roman" w:hAnsi="Times New Roman"/>
          <w:b/>
          <w:sz w:val="24"/>
          <w:szCs w:val="24"/>
          <w:lang w:val="en-GB"/>
        </w:rPr>
        <w:t>Barry Fraser</w:t>
      </w:r>
    </w:p>
    <w:p w14:paraId="752B5290" w14:textId="1A0B5E11" w:rsidR="004F0DF5" w:rsidRPr="004F0DF5" w:rsidRDefault="004F0DF5" w:rsidP="004F0DF5">
      <w:pPr>
        <w:spacing w:line="276" w:lineRule="auto"/>
        <w:jc w:val="center"/>
        <w:rPr>
          <w:rFonts w:ascii="Times New Roman" w:hAnsi="Times New Roman"/>
          <w:b/>
          <w:sz w:val="24"/>
          <w:szCs w:val="24"/>
          <w:vertAlign w:val="superscript"/>
          <w:lang w:val="en-GB"/>
        </w:rPr>
      </w:pPr>
      <w:r w:rsidRPr="004F0DF5">
        <w:rPr>
          <w:rFonts w:ascii="Times New Roman" w:hAnsi="Times New Roman"/>
          <w:b/>
          <w:sz w:val="24"/>
          <w:szCs w:val="24"/>
          <w:lang w:val="en-GB"/>
        </w:rPr>
        <w:t xml:space="preserve">Curtin </w:t>
      </w:r>
      <w:proofErr w:type="spellStart"/>
      <w:r w:rsidRPr="004F0DF5">
        <w:rPr>
          <w:rFonts w:ascii="Times New Roman" w:hAnsi="Times New Roman"/>
          <w:b/>
          <w:sz w:val="24"/>
          <w:szCs w:val="24"/>
          <w:lang w:val="en-GB"/>
        </w:rPr>
        <w:t>Univeresity</w:t>
      </w:r>
      <w:proofErr w:type="spellEnd"/>
    </w:p>
    <w:p w14:paraId="70F54034" w14:textId="77777777" w:rsidR="004F0DF5" w:rsidRPr="004F0DF5" w:rsidRDefault="004F0DF5" w:rsidP="004F0DF5">
      <w:pPr>
        <w:spacing w:line="276" w:lineRule="auto"/>
        <w:jc w:val="center"/>
        <w:rPr>
          <w:rFonts w:ascii="Times New Roman" w:hAnsi="Times New Roman"/>
          <w:b/>
          <w:sz w:val="24"/>
          <w:szCs w:val="24"/>
          <w:vertAlign w:val="superscript"/>
          <w:lang w:val="en-GB"/>
        </w:rPr>
      </w:pPr>
    </w:p>
    <w:p w14:paraId="4CC82DA9" w14:textId="00063965" w:rsidR="00212B16" w:rsidRPr="004F0DF5" w:rsidRDefault="00234B15" w:rsidP="004F0DF5">
      <w:pPr>
        <w:spacing w:line="276" w:lineRule="auto"/>
        <w:jc w:val="center"/>
        <w:rPr>
          <w:rFonts w:ascii="Times New Roman" w:hAnsi="Times New Roman"/>
          <w:b/>
          <w:sz w:val="24"/>
          <w:szCs w:val="24"/>
          <w:vertAlign w:val="superscript"/>
          <w:lang w:val="en-GB"/>
        </w:rPr>
      </w:pPr>
      <w:r w:rsidRPr="004F0DF5">
        <w:rPr>
          <w:rFonts w:ascii="Times New Roman" w:hAnsi="Times New Roman"/>
          <w:b/>
          <w:sz w:val="24"/>
          <w:szCs w:val="24"/>
          <w:lang w:val="en-GB"/>
        </w:rPr>
        <w:t xml:space="preserve"> Farida </w:t>
      </w:r>
      <w:proofErr w:type="spellStart"/>
      <w:r w:rsidRPr="004F0DF5">
        <w:rPr>
          <w:rFonts w:ascii="Times New Roman" w:hAnsi="Times New Roman"/>
          <w:b/>
          <w:sz w:val="24"/>
          <w:szCs w:val="24"/>
          <w:lang w:val="en-GB"/>
        </w:rPr>
        <w:t>Fozdar</w:t>
      </w:r>
      <w:proofErr w:type="spellEnd"/>
    </w:p>
    <w:p w14:paraId="776620ED" w14:textId="3FB29B36" w:rsidR="00F60C09" w:rsidRPr="004F0DF5" w:rsidRDefault="00F60C09" w:rsidP="004F0DF5">
      <w:pPr>
        <w:spacing w:line="276" w:lineRule="auto"/>
        <w:jc w:val="center"/>
        <w:rPr>
          <w:rFonts w:ascii="Times New Roman" w:hAnsi="Times New Roman"/>
          <w:b/>
          <w:sz w:val="24"/>
          <w:szCs w:val="24"/>
          <w:lang w:val="en-GB"/>
        </w:rPr>
      </w:pPr>
      <w:r w:rsidRPr="004F0DF5">
        <w:rPr>
          <w:rFonts w:ascii="Times New Roman" w:hAnsi="Times New Roman"/>
          <w:b/>
          <w:sz w:val="24"/>
          <w:szCs w:val="24"/>
          <w:lang w:val="en-GB"/>
        </w:rPr>
        <w:t>University of Western Australia</w:t>
      </w:r>
    </w:p>
    <w:p w14:paraId="240A2B58" w14:textId="77777777" w:rsidR="00100339" w:rsidRDefault="00100339">
      <w:pPr>
        <w:spacing w:after="200" w:line="276" w:lineRule="auto"/>
        <w:rPr>
          <w:rFonts w:ascii="Times New Roman" w:hAnsi="Times New Roman"/>
          <w:lang w:val="en-GB"/>
        </w:rPr>
      </w:pPr>
    </w:p>
    <w:p w14:paraId="556CDFE3" w14:textId="77777777" w:rsidR="00E43F51" w:rsidRPr="00F60C09" w:rsidRDefault="00E43F51">
      <w:pPr>
        <w:spacing w:after="200" w:line="276" w:lineRule="auto"/>
        <w:rPr>
          <w:rFonts w:ascii="Times New Roman" w:hAnsi="Times New Roman"/>
          <w:lang w:val="en-GB"/>
        </w:rPr>
      </w:pPr>
    </w:p>
    <w:p w14:paraId="32E8A7ED" w14:textId="37C7B431"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Correspondence to:</w:t>
      </w:r>
    </w:p>
    <w:p w14:paraId="227EF60F"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Jill Aldridge</w:t>
      </w:r>
    </w:p>
    <w:p w14:paraId="7BB25172"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School of Education,</w:t>
      </w:r>
    </w:p>
    <w:p w14:paraId="02EB84DE"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Curtin University</w:t>
      </w:r>
    </w:p>
    <w:p w14:paraId="2054F545"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GPO Box U1987</w:t>
      </w:r>
    </w:p>
    <w:p w14:paraId="76520985"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Perth 6849, Western Australia</w:t>
      </w:r>
    </w:p>
    <w:p w14:paraId="44441FAA"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 xml:space="preserve">Email: </w:t>
      </w:r>
      <w:hyperlink r:id="rId9" w:history="1">
        <w:r w:rsidRPr="00722BDD">
          <w:rPr>
            <w:rStyle w:val="Hyperlink"/>
            <w:rFonts w:ascii="Times New Roman" w:hAnsi="Times New Roman"/>
            <w:sz w:val="24"/>
            <w:szCs w:val="24"/>
            <w:lang w:val="en-GB"/>
          </w:rPr>
          <w:t>J.Aldridge@curtin.edu.au</w:t>
        </w:r>
      </w:hyperlink>
    </w:p>
    <w:p w14:paraId="047F896A" w14:textId="77777777" w:rsidR="00F60C09" w:rsidRPr="00722BDD" w:rsidRDefault="00F60C09" w:rsidP="004F0DF5">
      <w:pPr>
        <w:spacing w:line="276" w:lineRule="auto"/>
        <w:rPr>
          <w:rFonts w:ascii="Times New Roman" w:hAnsi="Times New Roman"/>
          <w:sz w:val="24"/>
          <w:szCs w:val="24"/>
          <w:lang w:val="en-GB"/>
        </w:rPr>
      </w:pPr>
      <w:r w:rsidRPr="00722BDD">
        <w:rPr>
          <w:rFonts w:ascii="Times New Roman" w:hAnsi="Times New Roman"/>
          <w:sz w:val="24"/>
          <w:szCs w:val="24"/>
          <w:lang w:val="en-GB"/>
        </w:rPr>
        <w:t>Telephone +61 8 9266 3592</w:t>
      </w:r>
    </w:p>
    <w:p w14:paraId="2BC75404" w14:textId="1D692B65" w:rsidR="00414D29" w:rsidRDefault="00414D29">
      <w:pPr>
        <w:spacing w:after="200" w:line="276" w:lineRule="auto"/>
        <w:rPr>
          <w:rFonts w:ascii="Times New Roman" w:hAnsi="Times New Roman"/>
          <w:lang w:val="en-GB"/>
        </w:rPr>
      </w:pPr>
    </w:p>
    <w:p w14:paraId="18EEF340" w14:textId="66B28D5E" w:rsidR="00414D29" w:rsidRDefault="004A02B1">
      <w:pPr>
        <w:spacing w:after="200" w:line="276" w:lineRule="auto"/>
        <w:rPr>
          <w:rFonts w:ascii="Times New Roman" w:hAnsi="Times New Roman"/>
          <w:lang w:val="en-GB"/>
        </w:rPr>
      </w:pPr>
      <w:r w:rsidRPr="00A47B31">
        <w:rPr>
          <w:noProof/>
          <w:lang w:val="en-US"/>
        </w:rPr>
        <mc:AlternateContent>
          <mc:Choice Requires="wps">
            <w:drawing>
              <wp:anchor distT="0" distB="0" distL="114300" distR="114300" simplePos="0" relativeHeight="251659264" behindDoc="0" locked="0" layoutInCell="1" allowOverlap="1" wp14:anchorId="5D33085D" wp14:editId="2DD018A5">
                <wp:simplePos x="0" y="0"/>
                <wp:positionH relativeFrom="column">
                  <wp:posOffset>914400</wp:posOffset>
                </wp:positionH>
                <wp:positionV relativeFrom="paragraph">
                  <wp:posOffset>84455</wp:posOffset>
                </wp:positionV>
                <wp:extent cx="3829050" cy="1009650"/>
                <wp:effectExtent l="0" t="0" r="31750" b="31750"/>
                <wp:wrapThrough wrapText="bothSides">
                  <wp:wrapPolygon edited="0">
                    <wp:start x="0" y="0"/>
                    <wp:lineTo x="0" y="21736"/>
                    <wp:lineTo x="21636" y="21736"/>
                    <wp:lineTo x="2163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09650"/>
                        </a:xfrm>
                        <a:prstGeom prst="rect">
                          <a:avLst/>
                        </a:prstGeom>
                        <a:solidFill>
                          <a:srgbClr val="FFFFFF"/>
                        </a:solidFill>
                        <a:ln w="9525">
                          <a:solidFill>
                            <a:srgbClr val="000000"/>
                          </a:solidFill>
                          <a:miter lim="800000"/>
                          <a:headEnd/>
                          <a:tailEnd/>
                        </a:ln>
                      </wps:spPr>
                      <wps:txbx>
                        <w:txbxContent>
                          <w:p w14:paraId="16861D8F" w14:textId="0E03063A" w:rsidR="00274C70" w:rsidRPr="00722BDD" w:rsidRDefault="00274C70" w:rsidP="004F0DF5">
                            <w:pPr>
                              <w:jc w:val="both"/>
                              <w:rPr>
                                <w:rFonts w:ascii="Times New Roman" w:hAnsi="Times New Roman"/>
                                <w:b/>
                                <w:sz w:val="24"/>
                                <w:szCs w:val="24"/>
                              </w:rPr>
                            </w:pPr>
                            <w:r w:rsidRPr="00722BDD">
                              <w:rPr>
                                <w:rFonts w:ascii="Times New Roman" w:hAnsi="Times New Roman"/>
                                <w:b/>
                                <w:sz w:val="24"/>
                                <w:szCs w:val="24"/>
                              </w:rPr>
                              <w:t xml:space="preserve">To cite this article: </w:t>
                            </w:r>
                            <w:r w:rsidR="00722BDD" w:rsidRPr="00722BDD">
                              <w:rPr>
                                <w:rFonts w:ascii="Times New Roman" w:hAnsi="Times New Roman"/>
                                <w:b/>
                                <w:sz w:val="24"/>
                                <w:szCs w:val="24"/>
                              </w:rPr>
                              <w:t xml:space="preserve">Read, K., Aldridge, J., </w:t>
                            </w:r>
                            <w:proofErr w:type="spellStart"/>
                            <w:r w:rsidR="00722BDD" w:rsidRPr="00722BDD">
                              <w:rPr>
                                <w:rFonts w:ascii="Times New Roman" w:hAnsi="Times New Roman"/>
                                <w:b/>
                                <w:sz w:val="24"/>
                                <w:szCs w:val="24"/>
                              </w:rPr>
                              <w:t>Ala’i</w:t>
                            </w:r>
                            <w:proofErr w:type="spellEnd"/>
                            <w:r w:rsidR="00722BDD" w:rsidRPr="00722BDD">
                              <w:rPr>
                                <w:rFonts w:ascii="Times New Roman" w:hAnsi="Times New Roman"/>
                                <w:b/>
                                <w:sz w:val="24"/>
                                <w:szCs w:val="24"/>
                              </w:rPr>
                              <w:t xml:space="preserve">, K., Fraser, B., &amp; </w:t>
                            </w:r>
                            <w:proofErr w:type="spellStart"/>
                            <w:r w:rsidR="00722BDD" w:rsidRPr="00722BDD">
                              <w:rPr>
                                <w:rFonts w:ascii="Times New Roman" w:hAnsi="Times New Roman"/>
                                <w:b/>
                                <w:sz w:val="24"/>
                                <w:szCs w:val="24"/>
                              </w:rPr>
                              <w:t>Fo</w:t>
                            </w:r>
                            <w:r w:rsidRPr="00722BDD">
                              <w:rPr>
                                <w:rFonts w:ascii="Times New Roman" w:hAnsi="Times New Roman"/>
                                <w:b/>
                                <w:sz w:val="24"/>
                                <w:szCs w:val="24"/>
                              </w:rPr>
                              <w:t>zdar</w:t>
                            </w:r>
                            <w:proofErr w:type="spellEnd"/>
                            <w:r w:rsidRPr="00722BDD">
                              <w:rPr>
                                <w:rFonts w:ascii="Times New Roman" w:hAnsi="Times New Roman"/>
                                <w:b/>
                                <w:sz w:val="24"/>
                                <w:szCs w:val="24"/>
                              </w:rPr>
                              <w:t xml:space="preserve">, F. (2015).  Creating a climate in which students can flourish: A whole school intercultural approach.  </w:t>
                            </w:r>
                            <w:proofErr w:type="gramStart"/>
                            <w:r w:rsidRPr="00722BDD">
                              <w:rPr>
                                <w:rFonts w:ascii="Times New Roman" w:hAnsi="Times New Roman"/>
                                <w:b/>
                                <w:i/>
                                <w:sz w:val="24"/>
                                <w:szCs w:val="24"/>
                              </w:rPr>
                              <w:t>International Journal of Whole Schooling, 11</w:t>
                            </w:r>
                            <w:r w:rsidRPr="00722BDD">
                              <w:rPr>
                                <w:rFonts w:ascii="Times New Roman" w:hAnsi="Times New Roman"/>
                                <w:b/>
                                <w:sz w:val="24"/>
                                <w:szCs w:val="24"/>
                              </w:rPr>
                              <w:t>(2), 29</w:t>
                            </w:r>
                            <w:r w:rsidR="00722BDD" w:rsidRPr="00722BDD">
                              <w:rPr>
                                <w:rFonts w:ascii="Times New Roman" w:hAnsi="Times New Roman"/>
                                <w:b/>
                                <w:sz w:val="24"/>
                                <w:szCs w:val="24"/>
                              </w:rPr>
                              <w:t>-</w:t>
                            </w:r>
                            <w:r w:rsidR="00722BDD">
                              <w:rPr>
                                <w:rFonts w:ascii="Times New Roman" w:hAnsi="Times New Roman"/>
                                <w:b/>
                                <w:sz w:val="24"/>
                                <w:szCs w:val="24"/>
                              </w:rPr>
                              <w:t>44</w:t>
                            </w:r>
                            <w:r w:rsidR="00E43F51" w:rsidRPr="00722BDD">
                              <w:rPr>
                                <w:rFonts w:ascii="Times New Roman" w:hAnsi="Times New Roman"/>
                                <w:b/>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in;margin-top:6.65pt;width:301.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">
                <v:textbox>
                  <w:txbxContent>
                    <w:p w14:paraId="16861D8F" w14:textId="0E03063A" w:rsidR="00274C70" w:rsidRPr="00722BDD" w:rsidRDefault="00274C70" w:rsidP="004F0DF5">
                      <w:pPr>
                        <w:jc w:val="both"/>
                        <w:rPr>
                          <w:rFonts w:ascii="Times New Roman" w:hAnsi="Times New Roman"/>
                          <w:b/>
                          <w:sz w:val="24"/>
                          <w:szCs w:val="24"/>
                        </w:rPr>
                      </w:pPr>
                      <w:r w:rsidRPr="00722BDD">
                        <w:rPr>
                          <w:rFonts w:ascii="Times New Roman" w:hAnsi="Times New Roman"/>
                          <w:b/>
                          <w:sz w:val="24"/>
                          <w:szCs w:val="24"/>
                        </w:rPr>
                        <w:t xml:space="preserve">To cite this article: </w:t>
                      </w:r>
                      <w:r w:rsidR="00722BDD" w:rsidRPr="00722BDD">
                        <w:rPr>
                          <w:rFonts w:ascii="Times New Roman" w:hAnsi="Times New Roman"/>
                          <w:b/>
                          <w:sz w:val="24"/>
                          <w:szCs w:val="24"/>
                        </w:rPr>
                        <w:t xml:space="preserve">Read, K., Aldridge, J., </w:t>
                      </w:r>
                      <w:proofErr w:type="spellStart"/>
                      <w:r w:rsidR="00722BDD" w:rsidRPr="00722BDD">
                        <w:rPr>
                          <w:rFonts w:ascii="Times New Roman" w:hAnsi="Times New Roman"/>
                          <w:b/>
                          <w:sz w:val="24"/>
                          <w:szCs w:val="24"/>
                        </w:rPr>
                        <w:t>Ala’i</w:t>
                      </w:r>
                      <w:proofErr w:type="spellEnd"/>
                      <w:r w:rsidR="00722BDD" w:rsidRPr="00722BDD">
                        <w:rPr>
                          <w:rFonts w:ascii="Times New Roman" w:hAnsi="Times New Roman"/>
                          <w:b/>
                          <w:sz w:val="24"/>
                          <w:szCs w:val="24"/>
                        </w:rPr>
                        <w:t xml:space="preserve">, K., Fraser, B., &amp; </w:t>
                      </w:r>
                      <w:proofErr w:type="spellStart"/>
                      <w:r w:rsidR="00722BDD" w:rsidRPr="00722BDD">
                        <w:rPr>
                          <w:rFonts w:ascii="Times New Roman" w:hAnsi="Times New Roman"/>
                          <w:b/>
                          <w:sz w:val="24"/>
                          <w:szCs w:val="24"/>
                        </w:rPr>
                        <w:t>Fo</w:t>
                      </w:r>
                      <w:r w:rsidRPr="00722BDD">
                        <w:rPr>
                          <w:rFonts w:ascii="Times New Roman" w:hAnsi="Times New Roman"/>
                          <w:b/>
                          <w:sz w:val="24"/>
                          <w:szCs w:val="24"/>
                        </w:rPr>
                        <w:t>zdar</w:t>
                      </w:r>
                      <w:proofErr w:type="spellEnd"/>
                      <w:r w:rsidRPr="00722BDD">
                        <w:rPr>
                          <w:rFonts w:ascii="Times New Roman" w:hAnsi="Times New Roman"/>
                          <w:b/>
                          <w:sz w:val="24"/>
                          <w:szCs w:val="24"/>
                        </w:rPr>
                        <w:t xml:space="preserve">, F. (2015).  Creating a climate in which students can flourish: A whole school intercultural approach.  </w:t>
                      </w:r>
                      <w:proofErr w:type="gramStart"/>
                      <w:r w:rsidRPr="00722BDD">
                        <w:rPr>
                          <w:rFonts w:ascii="Times New Roman" w:hAnsi="Times New Roman"/>
                          <w:b/>
                          <w:i/>
                          <w:sz w:val="24"/>
                          <w:szCs w:val="24"/>
                        </w:rPr>
                        <w:t>International Journal of Whole Schooling, 11</w:t>
                      </w:r>
                      <w:r w:rsidRPr="00722BDD">
                        <w:rPr>
                          <w:rFonts w:ascii="Times New Roman" w:hAnsi="Times New Roman"/>
                          <w:b/>
                          <w:sz w:val="24"/>
                          <w:szCs w:val="24"/>
                        </w:rPr>
                        <w:t>(2), 29</w:t>
                      </w:r>
                      <w:r w:rsidR="00722BDD" w:rsidRPr="00722BDD">
                        <w:rPr>
                          <w:rFonts w:ascii="Times New Roman" w:hAnsi="Times New Roman"/>
                          <w:b/>
                          <w:sz w:val="24"/>
                          <w:szCs w:val="24"/>
                        </w:rPr>
                        <w:t>-</w:t>
                      </w:r>
                      <w:r w:rsidR="00722BDD">
                        <w:rPr>
                          <w:rFonts w:ascii="Times New Roman" w:hAnsi="Times New Roman"/>
                          <w:b/>
                          <w:sz w:val="24"/>
                          <w:szCs w:val="24"/>
                        </w:rPr>
                        <w:t>44</w:t>
                      </w:r>
                      <w:r w:rsidR="00E43F51" w:rsidRPr="00722BDD">
                        <w:rPr>
                          <w:rFonts w:ascii="Times New Roman" w:hAnsi="Times New Roman"/>
                          <w:b/>
                          <w:sz w:val="24"/>
                          <w:szCs w:val="24"/>
                        </w:rPr>
                        <w:t>.</w:t>
                      </w:r>
                      <w:proofErr w:type="gramEnd"/>
                    </w:p>
                  </w:txbxContent>
                </v:textbox>
                <w10:wrap type="through"/>
              </v:shape>
            </w:pict>
          </mc:Fallback>
        </mc:AlternateContent>
      </w:r>
      <w:r w:rsidR="004F0DF5">
        <w:rPr>
          <w:rFonts w:ascii="Times New Roman" w:hAnsi="Times New Roman"/>
          <w:lang w:val="en-GB"/>
        </w:rPr>
        <w:t xml:space="preserve">  </w:t>
      </w:r>
    </w:p>
    <w:p w14:paraId="21F690E7" w14:textId="7BE6DE47" w:rsidR="00414D29" w:rsidRDefault="004F0DF5" w:rsidP="004F0DF5">
      <w:pPr>
        <w:tabs>
          <w:tab w:val="left" w:pos="2751"/>
        </w:tabs>
        <w:spacing w:after="200" w:line="276" w:lineRule="auto"/>
        <w:rPr>
          <w:rFonts w:ascii="Times New Roman" w:hAnsi="Times New Roman"/>
          <w:lang w:val="en-GB"/>
        </w:rPr>
      </w:pPr>
      <w:r>
        <w:rPr>
          <w:rFonts w:ascii="Times New Roman" w:hAnsi="Times New Roman"/>
          <w:lang w:val="en-GB"/>
        </w:rPr>
        <w:tab/>
      </w:r>
    </w:p>
    <w:p w14:paraId="0BAC963C" w14:textId="79E24482" w:rsidR="001E2038" w:rsidRPr="00D45E60" w:rsidRDefault="00212B16" w:rsidP="004F0DF5">
      <w:pPr>
        <w:spacing w:after="200" w:line="276" w:lineRule="auto"/>
        <w:rPr>
          <w:rFonts w:ascii="Times New Roman" w:hAnsi="Times New Roman"/>
          <w:lang w:val="en-GB"/>
        </w:rPr>
      </w:pPr>
      <w:r w:rsidRPr="00D45E60">
        <w:rPr>
          <w:rFonts w:ascii="Times New Roman" w:hAnsi="Times New Roman"/>
          <w:lang w:val="en-GB"/>
        </w:rPr>
        <w:br w:type="page"/>
      </w:r>
    </w:p>
    <w:p w14:paraId="770C21B5" w14:textId="62A853DF" w:rsidR="00F62EA5" w:rsidRPr="00D45E60" w:rsidRDefault="004F0DF5" w:rsidP="004F0DF5">
      <w:pPr>
        <w:pStyle w:val="Heading1"/>
        <w:spacing w:line="480" w:lineRule="auto"/>
        <w:jc w:val="center"/>
      </w:pPr>
      <w:r>
        <w:lastRenderedPageBreak/>
        <w:t>A</w:t>
      </w:r>
      <w:r w:rsidRPr="00D45E60">
        <w:t>bstract</w:t>
      </w:r>
    </w:p>
    <w:p w14:paraId="78BD7AB2" w14:textId="77777777" w:rsidR="00F62EA5" w:rsidRDefault="003804C7" w:rsidP="004A02B1">
      <w:pPr>
        <w:pStyle w:val="Firstparagraph"/>
        <w:spacing w:line="240" w:lineRule="auto"/>
        <w:jc w:val="left"/>
      </w:pPr>
      <w:r w:rsidRPr="00D45E60">
        <w:t>This article</w:t>
      </w:r>
      <w:r w:rsidR="00B821E9">
        <w:t xml:space="preserve"> </w:t>
      </w:r>
      <w:r w:rsidR="009E50A1">
        <w:t xml:space="preserve">reports </w:t>
      </w:r>
      <w:r w:rsidR="00B821E9">
        <w:t xml:space="preserve">part of an ongoing </w:t>
      </w:r>
      <w:r w:rsidR="00234B15">
        <w:t>process that is taking place at</w:t>
      </w:r>
      <w:r w:rsidR="006C0958" w:rsidRPr="00D45E60">
        <w:t xml:space="preserve"> one </w:t>
      </w:r>
      <w:r w:rsidR="001916FC">
        <w:t>high school</w:t>
      </w:r>
      <w:r w:rsidR="00234B15">
        <w:t xml:space="preserve">. </w:t>
      </w:r>
      <w:r w:rsidR="00F2448E">
        <w:t xml:space="preserve">With the vision of an inclusive school in which all students could flourish, the school deliberately set out to develop a culture in which the students would feel welcome, connected and </w:t>
      </w:r>
      <w:r w:rsidR="00904A47">
        <w:t xml:space="preserve">have </w:t>
      </w:r>
      <w:r w:rsidR="00F2448E">
        <w:t xml:space="preserve">a sense of belonging. </w:t>
      </w:r>
      <w:r w:rsidR="001916FC">
        <w:t>Th</w:t>
      </w:r>
      <w:r w:rsidR="00F2448E">
        <w:t>is</w:t>
      </w:r>
      <w:r w:rsidR="001916FC">
        <w:t xml:space="preserve"> article focuses on</w:t>
      </w:r>
      <w:r w:rsidR="00F2448E">
        <w:t>, first,</w:t>
      </w:r>
      <w:r w:rsidR="001916FC">
        <w:t xml:space="preserve"> </w:t>
      </w:r>
      <w:r w:rsidR="00F2448E">
        <w:t>how the school</w:t>
      </w:r>
      <w:r w:rsidR="00FF5131">
        <w:t>, with a culturally-diverse student population,</w:t>
      </w:r>
      <w:r w:rsidR="00F2448E">
        <w:t xml:space="preserve"> implemented a</w:t>
      </w:r>
      <w:r w:rsidRPr="00D45E60">
        <w:t xml:space="preserve"> whole school</w:t>
      </w:r>
      <w:r w:rsidR="001916FC">
        <w:t xml:space="preserve"> intercultural</w:t>
      </w:r>
      <w:r w:rsidRPr="00D45E60">
        <w:t xml:space="preserve"> approach</w:t>
      </w:r>
      <w:r w:rsidR="00F2448E">
        <w:t xml:space="preserve"> aimed at improving students’ views of the school climate and, second, </w:t>
      </w:r>
      <w:r w:rsidR="00873318">
        <w:t>the impact</w:t>
      </w:r>
      <w:r w:rsidR="00F2448E">
        <w:t xml:space="preserve"> that</w:t>
      </w:r>
      <w:r w:rsidR="00873318">
        <w:t xml:space="preserve"> this had on students’ perceptions of the school climate and their self</w:t>
      </w:r>
      <w:r w:rsidR="009E50A1">
        <w:t>-</w:t>
      </w:r>
      <w:r w:rsidR="00873318">
        <w:t xml:space="preserve">reports of wellbeing, </w:t>
      </w:r>
      <w:r w:rsidR="00B821E9">
        <w:t>resilience</w:t>
      </w:r>
      <w:r w:rsidR="00873318">
        <w:t xml:space="preserve"> and identity.</w:t>
      </w:r>
      <w:r w:rsidRPr="00D45E60">
        <w:t xml:space="preserve"> The</w:t>
      </w:r>
      <w:r w:rsidR="00873318">
        <w:t>se</w:t>
      </w:r>
      <w:r w:rsidRPr="00D45E60">
        <w:t xml:space="preserve"> results indicate</w:t>
      </w:r>
      <w:r w:rsidR="00873318">
        <w:t>d</w:t>
      </w:r>
      <w:r w:rsidR="000A274E">
        <w:t xml:space="preserve"> that, at the end of the 18 </w:t>
      </w:r>
      <w:r w:rsidRPr="00D45E60">
        <w:t xml:space="preserve">month period, </w:t>
      </w:r>
      <w:r w:rsidR="00F2448E" w:rsidRPr="00D45E60">
        <w:t>students’</w:t>
      </w:r>
      <w:r w:rsidRPr="00D45E60">
        <w:t xml:space="preserve"> </w:t>
      </w:r>
      <w:r w:rsidR="00B821E9" w:rsidRPr="00D45E60">
        <w:t>perceptions</w:t>
      </w:r>
      <w:r w:rsidRPr="00D45E60">
        <w:t xml:space="preserve"> of the school climate were</w:t>
      </w:r>
      <w:r w:rsidR="00873318">
        <w:t xml:space="preserve"> statistically significantly higher</w:t>
      </w:r>
      <w:r w:rsidRPr="00D45E60">
        <w:t xml:space="preserve"> for </w:t>
      </w:r>
      <w:r w:rsidR="00581962">
        <w:t>four</w:t>
      </w:r>
      <w:r w:rsidRPr="00D45E60">
        <w:t xml:space="preserve"> of the six </w:t>
      </w:r>
      <w:r w:rsidR="00581962">
        <w:t xml:space="preserve">school climate </w:t>
      </w:r>
      <w:r w:rsidRPr="00D45E60">
        <w:t xml:space="preserve">scales. </w:t>
      </w:r>
      <w:r w:rsidR="00873318">
        <w:t>Further, students’ scored statistically higher</w:t>
      </w:r>
      <w:r w:rsidR="000A274E">
        <w:t xml:space="preserve"> in terms of their wellbeing, resilience, </w:t>
      </w:r>
      <w:r w:rsidR="00234B15">
        <w:t>self-anchoring</w:t>
      </w:r>
      <w:r w:rsidR="000A274E">
        <w:t xml:space="preserve"> and moral identity.</w:t>
      </w:r>
    </w:p>
    <w:p w14:paraId="18190324" w14:textId="77777777" w:rsidR="00873318" w:rsidRPr="00D45E60" w:rsidRDefault="00873318" w:rsidP="004A02B1">
      <w:pPr>
        <w:pStyle w:val="Firstparagraph"/>
        <w:spacing w:line="240" w:lineRule="auto"/>
        <w:jc w:val="left"/>
      </w:pPr>
    </w:p>
    <w:p w14:paraId="129A34F4" w14:textId="77777777" w:rsidR="00F62EA5" w:rsidRPr="00D45E60" w:rsidRDefault="00F62EA5" w:rsidP="004A02B1">
      <w:pPr>
        <w:pStyle w:val="keywords"/>
        <w:rPr>
          <w:rFonts w:ascii="Times New Roman" w:hAnsi="Times New Roman" w:cs="Times New Roman"/>
          <w:lang w:val="en-GB"/>
        </w:rPr>
      </w:pPr>
      <w:r w:rsidRPr="00D45E60">
        <w:rPr>
          <w:rFonts w:ascii="Times New Roman" w:hAnsi="Times New Roman" w:cs="Times New Roman"/>
          <w:lang w:val="en-GB"/>
        </w:rPr>
        <w:t>Key words:</w:t>
      </w:r>
      <w:r w:rsidR="00FF5131">
        <w:rPr>
          <w:rFonts w:ascii="Times New Roman" w:hAnsi="Times New Roman" w:cs="Times New Roman"/>
          <w:lang w:val="en-GB"/>
        </w:rPr>
        <w:t xml:space="preserve"> </w:t>
      </w:r>
      <w:r w:rsidR="00902BB0">
        <w:rPr>
          <w:rFonts w:ascii="Times New Roman" w:hAnsi="Times New Roman" w:cs="Times New Roman"/>
          <w:lang w:val="en-GB"/>
        </w:rPr>
        <w:t>inclusion;</w:t>
      </w:r>
      <w:r w:rsidR="00902BB0" w:rsidRPr="00D45E60">
        <w:rPr>
          <w:rFonts w:ascii="Times New Roman" w:hAnsi="Times New Roman" w:cs="Times New Roman"/>
          <w:lang w:val="en-GB"/>
        </w:rPr>
        <w:t xml:space="preserve"> </w:t>
      </w:r>
      <w:r w:rsidR="00902BB0">
        <w:rPr>
          <w:rFonts w:ascii="Times New Roman" w:hAnsi="Times New Roman" w:cs="Times New Roman"/>
          <w:lang w:val="en-GB"/>
        </w:rPr>
        <w:t>intercultural;</w:t>
      </w:r>
      <w:r w:rsidR="00902BB0" w:rsidRPr="00D45E60">
        <w:rPr>
          <w:rFonts w:ascii="Times New Roman" w:hAnsi="Times New Roman" w:cs="Times New Roman"/>
          <w:lang w:val="en-GB"/>
        </w:rPr>
        <w:t xml:space="preserve"> </w:t>
      </w:r>
      <w:r w:rsidRPr="00D45E60">
        <w:rPr>
          <w:rFonts w:ascii="Times New Roman" w:hAnsi="Times New Roman" w:cs="Times New Roman"/>
          <w:lang w:val="en-GB"/>
        </w:rPr>
        <w:t>school climate; student feedback; What’s Happening In This School? (WHITS)</w:t>
      </w:r>
      <w:r w:rsidR="00902BB0">
        <w:rPr>
          <w:rFonts w:ascii="Times New Roman" w:hAnsi="Times New Roman" w:cs="Times New Roman"/>
          <w:lang w:val="en-GB"/>
        </w:rPr>
        <w:t>;</w:t>
      </w:r>
      <w:r w:rsidR="000A274E">
        <w:rPr>
          <w:rFonts w:ascii="Times New Roman" w:hAnsi="Times New Roman" w:cs="Times New Roman"/>
          <w:lang w:val="en-GB"/>
        </w:rPr>
        <w:t xml:space="preserve"> whole school approach</w:t>
      </w:r>
    </w:p>
    <w:p w14:paraId="40EE22F2" w14:textId="77777777" w:rsidR="00873318" w:rsidRDefault="00873318" w:rsidP="004A02B1">
      <w:pPr>
        <w:pStyle w:val="NextParagraph"/>
        <w:spacing w:line="240" w:lineRule="auto"/>
        <w:ind w:firstLine="0"/>
        <w:jc w:val="left"/>
        <w:rPr>
          <w:rFonts w:eastAsiaTheme="minorHAnsi"/>
          <w:szCs w:val="22"/>
        </w:rPr>
      </w:pPr>
    </w:p>
    <w:p w14:paraId="64F9FFFD" w14:textId="65DE6C98" w:rsidR="004A02B1" w:rsidRPr="004A02B1" w:rsidRDefault="004A02B1" w:rsidP="004A02B1">
      <w:pPr>
        <w:spacing w:after="200" w:line="276" w:lineRule="auto"/>
        <w:rPr>
          <w:rFonts w:ascii="Times New Roman" w:hAnsi="Times New Roman"/>
          <w:sz w:val="24"/>
          <w:lang w:val="en-GB"/>
        </w:rPr>
      </w:pPr>
      <w:r>
        <w:br w:type="page"/>
      </w:r>
    </w:p>
    <w:p w14:paraId="0ABF817F" w14:textId="77777777" w:rsidR="00393E69" w:rsidRPr="00D45E60" w:rsidRDefault="00A81E52" w:rsidP="00722BDD">
      <w:pPr>
        <w:pStyle w:val="NextParagraph"/>
        <w:spacing w:line="240" w:lineRule="auto"/>
        <w:jc w:val="left"/>
      </w:pPr>
      <w:r w:rsidRPr="00D45E60">
        <w:lastRenderedPageBreak/>
        <w:t xml:space="preserve">The study reported in this article was carried out in </w:t>
      </w:r>
      <w:r w:rsidR="00212B16" w:rsidRPr="00D45E60">
        <w:t>a</w:t>
      </w:r>
      <w:r w:rsidR="000A274E">
        <w:t xml:space="preserve"> high</w:t>
      </w:r>
      <w:r w:rsidRPr="00D45E60">
        <w:t xml:space="preserve"> school located in a lower-socio economic suburb of Perth</w:t>
      </w:r>
      <w:r w:rsidR="00212B16" w:rsidRPr="00D45E60">
        <w:t>, Western Australia</w:t>
      </w:r>
      <w:r w:rsidRPr="00D45E60">
        <w:t xml:space="preserve">. The </w:t>
      </w:r>
      <w:r w:rsidR="00212B16" w:rsidRPr="00D45E60">
        <w:t xml:space="preserve">student population, at the time of </w:t>
      </w:r>
      <w:r w:rsidR="00FC2C20">
        <w:t>the study</w:t>
      </w:r>
      <w:r w:rsidR="00212B16" w:rsidRPr="00D45E60">
        <w:t xml:space="preserve">, was </w:t>
      </w:r>
      <w:r w:rsidRPr="00D45E60">
        <w:t xml:space="preserve">made up of </w:t>
      </w:r>
      <w:r w:rsidR="003B28FA">
        <w:t>54</w:t>
      </w:r>
      <w:r w:rsidRPr="00D45E60">
        <w:t xml:space="preserve"> different nationalities, reflecting a wide range of languages and cultures</w:t>
      </w:r>
      <w:r w:rsidR="00212B16" w:rsidRPr="00D45E60">
        <w:t xml:space="preserve"> from across the globe</w:t>
      </w:r>
      <w:r w:rsidR="000A274E">
        <w:t xml:space="preserve">. </w:t>
      </w:r>
      <w:r w:rsidRPr="00D45E60">
        <w:t>Whilst the</w:t>
      </w:r>
      <w:r w:rsidR="007A2A7B">
        <w:t>se</w:t>
      </w:r>
      <w:r w:rsidRPr="00D45E60">
        <w:t xml:space="preserve"> demographics added to the diversity of the school, there </w:t>
      </w:r>
      <w:r w:rsidR="00F2448E" w:rsidRPr="00D45E60">
        <w:t xml:space="preserve">were </w:t>
      </w:r>
      <w:r w:rsidRPr="00D45E60">
        <w:t>also changes in government policy which impacted on the school</w:t>
      </w:r>
      <w:r w:rsidR="007A2A7B">
        <w:t>. These included</w:t>
      </w:r>
      <w:r w:rsidR="00F2448E">
        <w:t xml:space="preserve"> </w:t>
      </w:r>
      <w:r w:rsidRPr="00D45E60">
        <w:t xml:space="preserve">the federal </w:t>
      </w:r>
      <w:r w:rsidR="00902BB0">
        <w:t>immigration policies related to</w:t>
      </w:r>
      <w:r w:rsidRPr="00D45E60">
        <w:t xml:space="preserve"> </w:t>
      </w:r>
      <w:r w:rsidR="00FF5131">
        <w:t xml:space="preserve">visas </w:t>
      </w:r>
      <w:r w:rsidR="002A4A48">
        <w:t>allowing</w:t>
      </w:r>
      <w:r w:rsidR="00FF5131">
        <w:t xml:space="preserve"> Australian employers to temporarily employ skilled overseas workers</w:t>
      </w:r>
      <w:r w:rsidR="007A2A7B">
        <w:t xml:space="preserve"> and</w:t>
      </w:r>
      <w:r w:rsidR="00D33ECA">
        <w:t xml:space="preserve"> </w:t>
      </w:r>
      <w:r w:rsidRPr="00D45E60">
        <w:t>humanitarian visas</w:t>
      </w:r>
      <w:r w:rsidR="007A2A7B">
        <w:t xml:space="preserve"> (both of which increased the number of students</w:t>
      </w:r>
      <w:r w:rsidR="000B6179">
        <w:t xml:space="preserve"> enrolled at the school</w:t>
      </w:r>
      <w:r w:rsidR="007A2A7B">
        <w:t xml:space="preserve"> who were from </w:t>
      </w:r>
      <w:r w:rsidR="001F3428">
        <w:t>culturally and linguistically diverse backgrounds</w:t>
      </w:r>
      <w:r w:rsidR="007A2A7B">
        <w:t>) and</w:t>
      </w:r>
      <w:r w:rsidR="007A2A7B" w:rsidRPr="00D45E60">
        <w:t xml:space="preserve"> </w:t>
      </w:r>
      <w:r w:rsidRPr="00D45E60">
        <w:t>the raising of the school leaving age (resulting in an influx of students who were marginalised through their disengagement with secondary schooling)</w:t>
      </w:r>
      <w:r w:rsidR="007A2A7B">
        <w:t xml:space="preserve">. </w:t>
      </w:r>
      <w:r w:rsidRPr="00D45E60">
        <w:t xml:space="preserve"> </w:t>
      </w:r>
    </w:p>
    <w:p w14:paraId="6FD7A7F8" w14:textId="07B7AC92" w:rsidR="00325677" w:rsidRPr="00D45E60" w:rsidRDefault="001F3428" w:rsidP="00722BDD">
      <w:pPr>
        <w:pStyle w:val="NextParagraph"/>
        <w:spacing w:line="240" w:lineRule="auto"/>
        <w:jc w:val="left"/>
      </w:pPr>
      <w:r>
        <w:t xml:space="preserve">Given the increasing </w:t>
      </w:r>
      <w:r w:rsidR="007A2A7B">
        <w:t>diversity in the student population</w:t>
      </w:r>
      <w:r w:rsidR="00234B15">
        <w:t>, and the fact that the school was staffed by mostly white middle-class teachers,</w:t>
      </w:r>
      <w:r w:rsidR="00207014">
        <w:t xml:space="preserve"> the school p</w:t>
      </w:r>
      <w:r w:rsidR="00A81E52" w:rsidRPr="00D45E60">
        <w:t>rincipal</w:t>
      </w:r>
      <w:r w:rsidR="001F0350">
        <w:t xml:space="preserve"> (first author)</w:t>
      </w:r>
      <w:r w:rsidR="00A81E52" w:rsidRPr="00D45E60">
        <w:t xml:space="preserve"> became aware of the need to establish the processes needed to develop </w:t>
      </w:r>
      <w:r w:rsidR="00845269">
        <w:t>a</w:t>
      </w:r>
      <w:r w:rsidR="00A81E52" w:rsidRPr="00D45E60">
        <w:t xml:space="preserve"> school</w:t>
      </w:r>
      <w:r w:rsidR="00325677" w:rsidRPr="00D45E60">
        <w:t xml:space="preserve"> </w:t>
      </w:r>
      <w:r w:rsidR="00845269">
        <w:t xml:space="preserve">climate </w:t>
      </w:r>
      <w:r w:rsidR="00325677" w:rsidRPr="00D45E60">
        <w:t xml:space="preserve">in which the students would feel </w:t>
      </w:r>
      <w:r w:rsidR="007A2A7B">
        <w:t>welcome at the school regardless of their background or difference</w:t>
      </w:r>
      <w:r w:rsidR="00325677" w:rsidRPr="00D45E60">
        <w:t>.</w:t>
      </w:r>
      <w:r w:rsidR="002121D8">
        <w:t xml:space="preserve"> </w:t>
      </w:r>
      <w:r w:rsidR="00F2448E">
        <w:t>The</w:t>
      </w:r>
      <w:r w:rsidR="002121D8">
        <w:t xml:space="preserve"> whole </w:t>
      </w:r>
      <w:r w:rsidR="00F2448E">
        <w:t xml:space="preserve">school intercultural approach </w:t>
      </w:r>
      <w:r w:rsidR="002121D8">
        <w:t>involved</w:t>
      </w:r>
      <w:r w:rsidR="00F2448E">
        <w:t>, as a first step,</w:t>
      </w:r>
      <w:r w:rsidR="002121D8">
        <w:t xml:space="preserve"> deliberately improving te</w:t>
      </w:r>
      <w:r w:rsidR="00845269">
        <w:t>achers’ intercultural competenc</w:t>
      </w:r>
      <w:r w:rsidR="002121D8">
        <w:t>e</w:t>
      </w:r>
      <w:r w:rsidR="00234B15">
        <w:t xml:space="preserve"> and understanding of living with poverty</w:t>
      </w:r>
      <w:r w:rsidR="00F2448E">
        <w:t>. The approach involved</w:t>
      </w:r>
      <w:r w:rsidR="002121D8">
        <w:t xml:space="preserve"> </w:t>
      </w:r>
      <w:r w:rsidR="00234B15">
        <w:t xml:space="preserve">the transformational </w:t>
      </w:r>
      <w:r w:rsidR="00D33ECA">
        <w:t xml:space="preserve">processes </w:t>
      </w:r>
      <w:r w:rsidR="002121D8">
        <w:t>that would bring the members of the school together</w:t>
      </w:r>
      <w:r w:rsidR="00F2448E">
        <w:t xml:space="preserve"> and </w:t>
      </w:r>
      <w:r w:rsidR="00721E4A">
        <w:t>encourage the necessary</w:t>
      </w:r>
      <w:r w:rsidR="00F2448E">
        <w:t xml:space="preserve"> change</w:t>
      </w:r>
      <w:r w:rsidR="002121D8">
        <w:t xml:space="preserve">. </w:t>
      </w:r>
      <w:r w:rsidR="00721E4A">
        <w:t xml:space="preserve">As part of the </w:t>
      </w:r>
      <w:r w:rsidR="00D33ECA">
        <w:t>process</w:t>
      </w:r>
      <w:r w:rsidR="00721E4A">
        <w:t>, t</w:t>
      </w:r>
      <w:r w:rsidR="002121D8">
        <w:t>he school used self-assessment aud</w:t>
      </w:r>
      <w:r w:rsidR="00721E4A">
        <w:t xml:space="preserve">its and feedback from students </w:t>
      </w:r>
      <w:r w:rsidR="009E50A1">
        <w:t xml:space="preserve">to engage </w:t>
      </w:r>
      <w:r w:rsidR="00721E4A">
        <w:t>in</w:t>
      </w:r>
      <w:r w:rsidR="002121D8">
        <w:t xml:space="preserve"> a reflective</w:t>
      </w:r>
      <w:r w:rsidR="002121D8" w:rsidRPr="00D45E60">
        <w:t xml:space="preserve"> </w:t>
      </w:r>
      <w:r w:rsidR="002121D8">
        <w:t>process to challen</w:t>
      </w:r>
      <w:r w:rsidR="009E50A1">
        <w:t>ge norms. The process included a collective exercise to re</w:t>
      </w:r>
      <w:r w:rsidR="007A2A7B">
        <w:t>-</w:t>
      </w:r>
      <w:r w:rsidR="009E50A1">
        <w:t>vision the culture of the school. Teachers then created lines of action to enact the new vision, working together towards improvement</w:t>
      </w:r>
      <w:r w:rsidR="002121D8">
        <w:t xml:space="preserve">. </w:t>
      </w:r>
    </w:p>
    <w:p w14:paraId="3F53D632" w14:textId="77777777" w:rsidR="00A81E52" w:rsidRPr="00D45E60" w:rsidRDefault="00A81E52" w:rsidP="00722BDD">
      <w:pPr>
        <w:rPr>
          <w:lang w:val="en-GB"/>
        </w:rPr>
      </w:pPr>
    </w:p>
    <w:p w14:paraId="04F1F26A" w14:textId="6BE8DDBB" w:rsidR="005B238B" w:rsidRPr="004A02B1" w:rsidRDefault="004A02B1" w:rsidP="00722BDD">
      <w:pPr>
        <w:jc w:val="center"/>
        <w:rPr>
          <w:rFonts w:ascii="Times New Roman" w:hAnsi="Times New Roman"/>
          <w:b/>
          <w:bCs/>
          <w:sz w:val="24"/>
          <w:szCs w:val="24"/>
          <w:lang w:val="en-GB"/>
        </w:rPr>
      </w:pPr>
      <w:r>
        <w:rPr>
          <w:rFonts w:ascii="Times New Roman" w:hAnsi="Times New Roman"/>
          <w:b/>
          <w:sz w:val="24"/>
          <w:szCs w:val="24"/>
        </w:rPr>
        <w:t>Background</w:t>
      </w:r>
    </w:p>
    <w:p w14:paraId="3FB0369C" w14:textId="18AEC90A" w:rsidR="004762BD" w:rsidRDefault="009E50A1" w:rsidP="00722BDD">
      <w:pPr>
        <w:pStyle w:val="Heading2"/>
        <w:spacing w:line="240" w:lineRule="auto"/>
        <w:jc w:val="left"/>
      </w:pPr>
      <w:r w:rsidRPr="00D45E60">
        <w:t xml:space="preserve">School Climate </w:t>
      </w:r>
    </w:p>
    <w:p w14:paraId="5F8F4611" w14:textId="77777777" w:rsidR="004A02B1" w:rsidRPr="004A02B1" w:rsidRDefault="004A02B1" w:rsidP="00722BDD"/>
    <w:p w14:paraId="662BE16D" w14:textId="77777777" w:rsidR="009E50A1" w:rsidRPr="00D45E60" w:rsidRDefault="009E50A1" w:rsidP="00722BDD">
      <w:pPr>
        <w:pStyle w:val="NextParagraph"/>
        <w:spacing w:line="240" w:lineRule="auto"/>
        <w:jc w:val="left"/>
      </w:pPr>
      <w:r w:rsidRPr="00D45E60">
        <w:t>A school’s culture has been referred to as a school’s ethos or climate and</w:t>
      </w:r>
      <w:r w:rsidR="007A2A7B">
        <w:t xml:space="preserve"> </w:t>
      </w:r>
      <w:r w:rsidRPr="00D45E60">
        <w:t xml:space="preserve">it is generally agreed that it involves a group phenomenon based on the quality and character of school life and patterns of people’s experiences (Cohen, McCabe, </w:t>
      </w:r>
      <w:proofErr w:type="spellStart"/>
      <w:r w:rsidRPr="00D45E60">
        <w:t>Michelli</w:t>
      </w:r>
      <w:proofErr w:type="spellEnd"/>
      <w:r>
        <w:t xml:space="preserve"> </w:t>
      </w:r>
      <w:r w:rsidRPr="00D45E60">
        <w:t>&amp;</w:t>
      </w:r>
      <w:r>
        <w:t xml:space="preserve"> </w:t>
      </w:r>
      <w:proofErr w:type="spellStart"/>
      <w:r w:rsidRPr="00D45E60">
        <w:t>Pickeral</w:t>
      </w:r>
      <w:proofErr w:type="spellEnd"/>
      <w:r w:rsidRPr="00D45E60">
        <w:t>, 2009). For the purpose of this study, school climate refers to the quality and character of school life, including the norms, values and expectations that a school accepts and promotes (</w:t>
      </w:r>
      <w:proofErr w:type="spellStart"/>
      <w:r w:rsidRPr="00D45E60">
        <w:t>Brookover</w:t>
      </w:r>
      <w:proofErr w:type="spellEnd"/>
      <w:r w:rsidRPr="00D45E60">
        <w:t>, 1985). These, in turn, create an environment that dictates whether the staff, students and parents feel safe (socially, emotionally or physically), welcome</w:t>
      </w:r>
      <w:r w:rsidR="007A2A7B">
        <w:t>d</w:t>
      </w:r>
      <w:r w:rsidRPr="00D45E60">
        <w:t xml:space="preserve"> and respected.</w:t>
      </w:r>
    </w:p>
    <w:p w14:paraId="36A1164A" w14:textId="16808B29" w:rsidR="001D4760" w:rsidRDefault="009E50A1" w:rsidP="00722BDD">
      <w:pPr>
        <w:pStyle w:val="NextParagraph"/>
        <w:spacing w:line="240" w:lineRule="auto"/>
        <w:jc w:val="left"/>
      </w:pPr>
      <w:r w:rsidRPr="00D45E60">
        <w:t>Positive school climates have been found to be related to increased student engagement (Brady, 2006) and improved academic achievement (</w:t>
      </w:r>
      <w:proofErr w:type="spellStart"/>
      <w:r w:rsidRPr="00D45E60">
        <w:rPr>
          <w:rFonts w:eastAsia="Calibri"/>
        </w:rPr>
        <w:t>Brookover</w:t>
      </w:r>
      <w:proofErr w:type="spellEnd"/>
      <w:r w:rsidRPr="00D45E60">
        <w:rPr>
          <w:rFonts w:eastAsia="Calibri"/>
        </w:rPr>
        <w:t xml:space="preserve">, </w:t>
      </w:r>
      <w:proofErr w:type="spellStart"/>
      <w:r w:rsidRPr="00D45E60">
        <w:rPr>
          <w:rFonts w:eastAsia="Calibri"/>
        </w:rPr>
        <w:t>Schweitser</w:t>
      </w:r>
      <w:proofErr w:type="spellEnd"/>
      <w:r w:rsidRPr="00D45E60">
        <w:rPr>
          <w:rFonts w:eastAsia="Calibri"/>
        </w:rPr>
        <w:t>, Schneider, Beady, Flood &amp;</w:t>
      </w:r>
      <w:r>
        <w:rPr>
          <w:rFonts w:eastAsia="Calibri"/>
        </w:rPr>
        <w:t xml:space="preserve"> </w:t>
      </w:r>
      <w:proofErr w:type="spellStart"/>
      <w:r w:rsidRPr="00D45E60">
        <w:rPr>
          <w:rFonts w:eastAsia="Calibri"/>
        </w:rPr>
        <w:t>Wisenbaker</w:t>
      </w:r>
      <w:proofErr w:type="spellEnd"/>
      <w:r w:rsidRPr="00D45E60">
        <w:t xml:space="preserve">, 1978; Esposito, 1999; </w:t>
      </w:r>
      <w:r w:rsidRPr="00D45E60">
        <w:rPr>
          <w:color w:val="000000"/>
        </w:rPr>
        <w:t>Hoy &amp;</w:t>
      </w:r>
      <w:r>
        <w:rPr>
          <w:color w:val="000000"/>
        </w:rPr>
        <w:t xml:space="preserve"> </w:t>
      </w:r>
      <w:proofErr w:type="spellStart"/>
      <w:r w:rsidRPr="00D45E60">
        <w:rPr>
          <w:color w:val="000000"/>
        </w:rPr>
        <w:t>Hannum</w:t>
      </w:r>
      <w:proofErr w:type="spellEnd"/>
      <w:r w:rsidRPr="00D45E60">
        <w:rPr>
          <w:color w:val="000000"/>
        </w:rPr>
        <w:t>, 1997;</w:t>
      </w:r>
      <w:r>
        <w:rPr>
          <w:color w:val="000000"/>
        </w:rPr>
        <w:t xml:space="preserve"> </w:t>
      </w:r>
      <w:proofErr w:type="spellStart"/>
      <w:r w:rsidRPr="00D45E60">
        <w:t>MacNeil</w:t>
      </w:r>
      <w:proofErr w:type="spellEnd"/>
      <w:r w:rsidRPr="00D45E60">
        <w:t xml:space="preserve">, </w:t>
      </w:r>
      <w:proofErr w:type="spellStart"/>
      <w:r w:rsidRPr="00D45E60">
        <w:t>Prater</w:t>
      </w:r>
      <w:proofErr w:type="spellEnd"/>
      <w:r>
        <w:t xml:space="preserve"> </w:t>
      </w:r>
      <w:r w:rsidRPr="00D45E60">
        <w:t xml:space="preserve">&amp; Busch, 2009).  In addition, past research has indicated that the school climate perceived by adolescents is a strong predictor of emotional and behavioural outcomes (Esposito, 1999; </w:t>
      </w:r>
      <w:proofErr w:type="spellStart"/>
      <w:r w:rsidRPr="00D45E60">
        <w:t>Kuperminc</w:t>
      </w:r>
      <w:proofErr w:type="spellEnd"/>
      <w:r w:rsidRPr="00D45E60">
        <w:t xml:space="preserve">, </w:t>
      </w:r>
      <w:proofErr w:type="spellStart"/>
      <w:r w:rsidRPr="00D45E60">
        <w:t>Leadbeater</w:t>
      </w:r>
      <w:proofErr w:type="spellEnd"/>
      <w:r w:rsidRPr="00D45E60">
        <w:t xml:space="preserve">, &amp; Blatt, </w:t>
      </w:r>
      <w:r w:rsidR="00E43F51">
        <w:t>1997</w:t>
      </w:r>
      <w:r w:rsidRPr="00D45E60">
        <w:t xml:space="preserve">; </w:t>
      </w:r>
      <w:proofErr w:type="spellStart"/>
      <w:r w:rsidRPr="00D45E60">
        <w:t>Loukas</w:t>
      </w:r>
      <w:proofErr w:type="spellEnd"/>
      <w:r>
        <w:t xml:space="preserve"> </w:t>
      </w:r>
      <w:r w:rsidRPr="00D45E60">
        <w:t xml:space="preserve">&amp; Robinson, 2004; </w:t>
      </w:r>
      <w:proofErr w:type="spellStart"/>
      <w:r w:rsidRPr="00D45E60">
        <w:t>Roeser</w:t>
      </w:r>
      <w:proofErr w:type="spellEnd"/>
      <w:r w:rsidRPr="00D45E60">
        <w:t>, Eccles, &amp;</w:t>
      </w:r>
      <w:r>
        <w:t xml:space="preserve"> </w:t>
      </w:r>
      <w:r w:rsidRPr="00D45E60">
        <w:t xml:space="preserve">Sameroff, 2000; Wang, Selman, </w:t>
      </w:r>
      <w:proofErr w:type="spellStart"/>
      <w:r w:rsidRPr="00D45E60">
        <w:t>Dishion</w:t>
      </w:r>
      <w:proofErr w:type="spellEnd"/>
      <w:r>
        <w:t xml:space="preserve"> </w:t>
      </w:r>
      <w:r w:rsidRPr="00D45E60">
        <w:t>&amp;</w:t>
      </w:r>
      <w:r>
        <w:t xml:space="preserve"> </w:t>
      </w:r>
      <w:proofErr w:type="spellStart"/>
      <w:r w:rsidRPr="00D45E60">
        <w:t>Stormshak</w:t>
      </w:r>
      <w:proofErr w:type="spellEnd"/>
      <w:r w:rsidRPr="00D45E60">
        <w:t>, 2010). Research evidence supports the notion that changes in the school climate</w:t>
      </w:r>
      <w:r w:rsidR="007A2A7B">
        <w:t xml:space="preserve">, </w:t>
      </w:r>
      <w:r w:rsidRPr="00D45E60">
        <w:t>particularly in terms of improved teacher–student relationships and improved discipline and order</w:t>
      </w:r>
      <w:r w:rsidR="007A2A7B">
        <w:t>,</w:t>
      </w:r>
      <w:r w:rsidRPr="00D45E60">
        <w:t xml:space="preserve"> can reduce behaviour problems (</w:t>
      </w:r>
      <w:proofErr w:type="spellStart"/>
      <w:r w:rsidRPr="00D45E60">
        <w:t>Gottfredson</w:t>
      </w:r>
      <w:proofErr w:type="spellEnd"/>
      <w:r w:rsidRPr="00D45E60">
        <w:t xml:space="preserve">, 1989; Wang, Selman, </w:t>
      </w:r>
      <w:proofErr w:type="spellStart"/>
      <w:r w:rsidRPr="00D45E60">
        <w:t>Dishion</w:t>
      </w:r>
      <w:proofErr w:type="spellEnd"/>
      <w:r>
        <w:t xml:space="preserve"> </w:t>
      </w:r>
      <w:r w:rsidRPr="00D45E60">
        <w:t>&amp;</w:t>
      </w:r>
      <w:r>
        <w:t xml:space="preserve"> </w:t>
      </w:r>
      <w:proofErr w:type="spellStart"/>
      <w:r w:rsidRPr="00D45E60">
        <w:t>Stormshak</w:t>
      </w:r>
      <w:proofErr w:type="spellEnd"/>
      <w:r w:rsidRPr="00D45E60">
        <w:t>, 2010) and help to create a safe school (</w:t>
      </w:r>
      <w:proofErr w:type="spellStart"/>
      <w:r w:rsidRPr="00D45E60">
        <w:t>Gottfredson</w:t>
      </w:r>
      <w:proofErr w:type="spellEnd"/>
      <w:r w:rsidRPr="00D45E60">
        <w:t xml:space="preserve">, 1989; Johnson &amp; Templeton, 1999; Sherman, </w:t>
      </w:r>
      <w:proofErr w:type="spellStart"/>
      <w:r w:rsidRPr="00D45E60">
        <w:t>Gottfredson</w:t>
      </w:r>
      <w:proofErr w:type="spellEnd"/>
      <w:r w:rsidRPr="00D45E60">
        <w:t xml:space="preserve">, </w:t>
      </w:r>
      <w:proofErr w:type="spellStart"/>
      <w:r w:rsidRPr="00D45E60">
        <w:t>MacKeenzie</w:t>
      </w:r>
      <w:proofErr w:type="spellEnd"/>
      <w:r w:rsidRPr="00D45E60">
        <w:t>, Eck, Reuter &amp;</w:t>
      </w:r>
      <w:r>
        <w:t xml:space="preserve"> </w:t>
      </w:r>
      <w:proofErr w:type="spellStart"/>
      <w:r w:rsidRPr="00D45E60">
        <w:t>Bushway</w:t>
      </w:r>
      <w:proofErr w:type="spellEnd"/>
      <w:r w:rsidRPr="00D45E60">
        <w:t>, 1997).</w:t>
      </w:r>
    </w:p>
    <w:p w14:paraId="6F8FDA72" w14:textId="77777777" w:rsidR="004A02B1" w:rsidRDefault="004A02B1" w:rsidP="00722BDD">
      <w:pPr>
        <w:pStyle w:val="NextParagraph"/>
        <w:spacing w:line="240" w:lineRule="auto"/>
        <w:jc w:val="left"/>
      </w:pPr>
    </w:p>
    <w:p w14:paraId="5CB9EF6B" w14:textId="74820BB4" w:rsidR="004762BD" w:rsidRDefault="00393E69" w:rsidP="00722BDD">
      <w:pPr>
        <w:pStyle w:val="NextParagraph"/>
        <w:spacing w:line="240" w:lineRule="auto"/>
        <w:ind w:firstLine="0"/>
        <w:jc w:val="left"/>
        <w:rPr>
          <w:b/>
        </w:rPr>
      </w:pPr>
      <w:r w:rsidRPr="004F0DF5">
        <w:rPr>
          <w:b/>
        </w:rPr>
        <w:t>Whole-School Intercultural Approach</w:t>
      </w:r>
    </w:p>
    <w:p w14:paraId="7CBC30AF" w14:textId="77777777" w:rsidR="004A02B1" w:rsidRDefault="004A02B1" w:rsidP="00722BDD">
      <w:pPr>
        <w:pStyle w:val="NextParagraph"/>
        <w:spacing w:line="240" w:lineRule="auto"/>
        <w:ind w:firstLine="0"/>
        <w:jc w:val="left"/>
        <w:rPr>
          <w:lang w:eastAsia="en-AU"/>
        </w:rPr>
      </w:pPr>
    </w:p>
    <w:p w14:paraId="6422BF00" w14:textId="77777777" w:rsidR="00393E69" w:rsidRPr="00D45E60" w:rsidRDefault="00393E69" w:rsidP="00722BDD">
      <w:pPr>
        <w:pStyle w:val="Firstparagraph"/>
        <w:spacing w:line="240" w:lineRule="auto"/>
        <w:ind w:firstLine="567"/>
        <w:jc w:val="left"/>
        <w:rPr>
          <w:lang w:eastAsia="en-AU"/>
        </w:rPr>
      </w:pPr>
      <w:r w:rsidRPr="00D45E60">
        <w:rPr>
          <w:lang w:eastAsia="en-AU"/>
        </w:rPr>
        <w:t>The culture of a school transmits specific socio-cultural values (usually those of the dominant group)</w:t>
      </w:r>
      <w:r w:rsidR="009E5806">
        <w:rPr>
          <w:lang w:eastAsia="en-AU"/>
        </w:rPr>
        <w:t xml:space="preserve">. </w:t>
      </w:r>
      <w:r w:rsidRPr="00D45E60">
        <w:rPr>
          <w:lang w:eastAsia="en-AU"/>
        </w:rPr>
        <w:t xml:space="preserve">By not recognising and valuing cultural differences, educational practices </w:t>
      </w:r>
      <w:r w:rsidRPr="00D45E60">
        <w:rPr>
          <w:lang w:eastAsia="en-AU"/>
        </w:rPr>
        <w:lastRenderedPageBreak/>
        <w:t>ca</w:t>
      </w:r>
      <w:r w:rsidR="00C7693C">
        <w:rPr>
          <w:lang w:eastAsia="en-AU"/>
        </w:rPr>
        <w:t xml:space="preserve">n </w:t>
      </w:r>
      <w:r w:rsidRPr="00D45E60">
        <w:rPr>
          <w:lang w:eastAsia="en-AU"/>
        </w:rPr>
        <w:t>maintain, stress, and</w:t>
      </w:r>
      <w:r w:rsidR="00C7693C">
        <w:rPr>
          <w:lang w:eastAsia="en-AU"/>
        </w:rPr>
        <w:t xml:space="preserve"> legitimize social inequalities</w:t>
      </w:r>
      <w:r w:rsidRPr="00D45E60">
        <w:rPr>
          <w:lang w:eastAsia="en-AU"/>
        </w:rPr>
        <w:t xml:space="preserve"> for students from non</w:t>
      </w:r>
      <w:r w:rsidR="00207014">
        <w:rPr>
          <w:lang w:eastAsia="en-AU"/>
        </w:rPr>
        <w:t>-</w:t>
      </w:r>
      <w:r w:rsidRPr="00D45E60">
        <w:rPr>
          <w:lang w:eastAsia="en-AU"/>
        </w:rPr>
        <w:t>dominant or vulnerable sectors of society (</w:t>
      </w:r>
      <w:proofErr w:type="spellStart"/>
      <w:r w:rsidRPr="00D45E60">
        <w:rPr>
          <w:lang w:eastAsia="en-AU"/>
        </w:rPr>
        <w:t>Aguado</w:t>
      </w:r>
      <w:proofErr w:type="spellEnd"/>
      <w:r w:rsidRPr="00D45E60">
        <w:rPr>
          <w:lang w:eastAsia="en-AU"/>
        </w:rPr>
        <w:t>, Ballesteros &amp; Malik, 2003,</w:t>
      </w:r>
      <w:r w:rsidR="006F215D">
        <w:rPr>
          <w:lang w:eastAsia="en-AU"/>
        </w:rPr>
        <w:t xml:space="preserve"> </w:t>
      </w:r>
      <w:r w:rsidR="00A046DD">
        <w:rPr>
          <w:lang w:eastAsia="en-AU"/>
        </w:rPr>
        <w:t xml:space="preserve">Bernstein, 1996; </w:t>
      </w:r>
      <w:r w:rsidR="006F215D">
        <w:rPr>
          <w:lang w:eastAsia="en-AU"/>
        </w:rPr>
        <w:t>Bo</w:t>
      </w:r>
      <w:r w:rsidR="00C7693C">
        <w:rPr>
          <w:lang w:eastAsia="en-AU"/>
        </w:rPr>
        <w:t>u</w:t>
      </w:r>
      <w:r w:rsidR="00A046DD">
        <w:rPr>
          <w:lang w:eastAsia="en-AU"/>
        </w:rPr>
        <w:t>rdieu,</w:t>
      </w:r>
      <w:r w:rsidRPr="00D45E60">
        <w:rPr>
          <w:lang w:eastAsia="en-AU"/>
        </w:rPr>
        <w:t xml:space="preserve"> </w:t>
      </w:r>
      <w:r w:rsidR="00C7693C">
        <w:rPr>
          <w:lang w:eastAsia="en-AU"/>
        </w:rPr>
        <w:t xml:space="preserve">1984; Bourdieu &amp; </w:t>
      </w:r>
      <w:proofErr w:type="spellStart"/>
      <w:r w:rsidR="00C7693C">
        <w:rPr>
          <w:lang w:eastAsia="en-AU"/>
        </w:rPr>
        <w:t>Passeron</w:t>
      </w:r>
      <w:proofErr w:type="spellEnd"/>
      <w:r w:rsidR="00C7693C">
        <w:rPr>
          <w:lang w:eastAsia="en-AU"/>
        </w:rPr>
        <w:t>, 1990</w:t>
      </w:r>
      <w:r w:rsidRPr="00D45E60">
        <w:rPr>
          <w:lang w:eastAsia="en-AU"/>
        </w:rPr>
        <w:t>). As a result, many students can be denied the opportunity of achieving the same educational benefits as their peers from the majority culture. In this respect, schools can promote academic success for students in the dominant group, while presenting barriers to students from non</w:t>
      </w:r>
      <w:r w:rsidR="00207014">
        <w:rPr>
          <w:lang w:eastAsia="en-AU"/>
        </w:rPr>
        <w:t>-</w:t>
      </w:r>
      <w:r w:rsidRPr="00D45E60">
        <w:rPr>
          <w:lang w:eastAsia="en-AU"/>
        </w:rPr>
        <w:t xml:space="preserve">dominant groups. </w:t>
      </w:r>
    </w:p>
    <w:p w14:paraId="240648C1" w14:textId="77777777" w:rsidR="00393E69" w:rsidRDefault="00393E69" w:rsidP="00722BDD">
      <w:pPr>
        <w:pStyle w:val="NextParagraph"/>
        <w:spacing w:line="240" w:lineRule="auto"/>
        <w:jc w:val="left"/>
      </w:pPr>
      <w:r w:rsidRPr="00D45E60">
        <w:t xml:space="preserve">The term intercultural, rather than multicultural, conveys more accurately the idea of exchange, communication and negotiation between different interacting cultural groups. The intercultural approach, </w:t>
      </w:r>
      <w:r w:rsidR="00234B15">
        <w:t>implemented at the school</w:t>
      </w:r>
      <w:r w:rsidRPr="00D45E60">
        <w:t xml:space="preserve">, assumes that cultural differences exist in all school contexts, </w:t>
      </w:r>
      <w:r w:rsidR="00234B15">
        <w:t>rather than</w:t>
      </w:r>
      <w:r w:rsidRPr="00D45E60">
        <w:t xml:space="preserve"> only when groups are explicitly defined according to their ethnic or national origins. The intercultural approach</w:t>
      </w:r>
      <w:r w:rsidR="002C514D">
        <w:t xml:space="preserve"> used </w:t>
      </w:r>
      <w:r w:rsidR="009E50A1">
        <w:t>at the school</w:t>
      </w:r>
      <w:r w:rsidRPr="00D45E60">
        <w:t xml:space="preserve"> d</w:t>
      </w:r>
      <w:r w:rsidR="000A274E">
        <w:t>id</w:t>
      </w:r>
      <w:r w:rsidRPr="00D45E60">
        <w:t xml:space="preserve"> not involve the implementation of specific programmes for culturally-diver</w:t>
      </w:r>
      <w:r w:rsidR="000A274E">
        <w:t>se groups, but rather it entailed</w:t>
      </w:r>
      <w:r w:rsidRPr="00D45E60">
        <w:t xml:space="preserve"> a wider perspective that affect</w:t>
      </w:r>
      <w:r w:rsidR="000A274E">
        <w:t>ed</w:t>
      </w:r>
      <w:r w:rsidRPr="00D45E60">
        <w:t xml:space="preserve"> all dimensions and participants in the education process. </w:t>
      </w:r>
      <w:r w:rsidR="00234B15">
        <w:t>Further</w:t>
      </w:r>
      <w:r w:rsidR="000A274E">
        <w:t xml:space="preserve">, </w:t>
      </w:r>
      <w:r w:rsidR="00234B15">
        <w:t xml:space="preserve">it considered the </w:t>
      </w:r>
      <w:r w:rsidR="000A274E">
        <w:t xml:space="preserve">culture of inclusion to be something deliberately sought after and worked upon, as recommended by </w:t>
      </w:r>
      <w:proofErr w:type="spellStart"/>
      <w:r w:rsidR="000A274E">
        <w:t>Kugelmass</w:t>
      </w:r>
      <w:proofErr w:type="spellEnd"/>
      <w:r w:rsidR="000A274E">
        <w:t xml:space="preserve"> (2006). </w:t>
      </w:r>
      <w:proofErr w:type="gramStart"/>
      <w:r w:rsidRPr="00D45E60">
        <w:t xml:space="preserve">The intercultural approach </w:t>
      </w:r>
      <w:r w:rsidR="000C1878" w:rsidRPr="00D45E60">
        <w:t>was</w:t>
      </w:r>
      <w:r w:rsidRPr="00D45E60">
        <w:t xml:space="preserve"> underpinned by </w:t>
      </w:r>
      <w:r w:rsidR="009E5806">
        <w:t>two</w:t>
      </w:r>
      <w:r w:rsidR="009E5806" w:rsidRPr="00D45E60">
        <w:t xml:space="preserve"> </w:t>
      </w:r>
      <w:r w:rsidRPr="00D45E60">
        <w:t>theoretical models</w:t>
      </w:r>
      <w:proofErr w:type="gramEnd"/>
      <w:r w:rsidRPr="00D45E60">
        <w:t>:</w:t>
      </w:r>
    </w:p>
    <w:p w14:paraId="7B42BB54" w14:textId="77777777" w:rsidR="004A02B1" w:rsidRPr="00D45E60" w:rsidRDefault="004A02B1" w:rsidP="00722BDD">
      <w:pPr>
        <w:pStyle w:val="NextParagraph"/>
        <w:spacing w:line="240" w:lineRule="auto"/>
        <w:jc w:val="left"/>
      </w:pPr>
    </w:p>
    <w:p w14:paraId="2021E137" w14:textId="77777777" w:rsidR="00393E69" w:rsidRPr="00D45E60" w:rsidRDefault="00393E69" w:rsidP="00722BDD">
      <w:pPr>
        <w:pStyle w:val="NextParagraph"/>
        <w:numPr>
          <w:ilvl w:val="0"/>
          <w:numId w:val="9"/>
        </w:numPr>
        <w:spacing w:line="240" w:lineRule="auto"/>
        <w:ind w:left="851"/>
        <w:jc w:val="left"/>
      </w:pPr>
      <w:r w:rsidRPr="00D45E60">
        <w:t xml:space="preserve">Critical pedagogy theory </w:t>
      </w:r>
      <w:r w:rsidR="000C1878" w:rsidRPr="00D45E60">
        <w:t xml:space="preserve">which </w:t>
      </w:r>
      <w:r w:rsidRPr="00D45E60">
        <w:t xml:space="preserve">emphasises the need to promote collective advancement and structural equity in a multicultural society (e.g. </w:t>
      </w:r>
      <w:proofErr w:type="spellStart"/>
      <w:r w:rsidR="001126AD">
        <w:t>Breunig</w:t>
      </w:r>
      <w:proofErr w:type="spellEnd"/>
      <w:r w:rsidR="001126AD">
        <w:t xml:space="preserve">, 2005; </w:t>
      </w:r>
      <w:r w:rsidRPr="00D45E60">
        <w:t>Smith, 2009).</w:t>
      </w:r>
    </w:p>
    <w:p w14:paraId="4EC9D14C" w14:textId="77777777" w:rsidR="00846DF4" w:rsidRDefault="00393E69" w:rsidP="00722BDD">
      <w:pPr>
        <w:pStyle w:val="NextParagraph"/>
        <w:numPr>
          <w:ilvl w:val="0"/>
          <w:numId w:val="9"/>
        </w:numPr>
        <w:spacing w:line="240" w:lineRule="auto"/>
        <w:ind w:left="851"/>
        <w:jc w:val="left"/>
      </w:pPr>
      <w:r w:rsidRPr="00D45E60">
        <w:t xml:space="preserve">Constructivist model in which culture plays an important role in the development of psychological functions (e.g. </w:t>
      </w:r>
      <w:proofErr w:type="spellStart"/>
      <w:r w:rsidRPr="00D45E60">
        <w:t>Zozakiewicz</w:t>
      </w:r>
      <w:proofErr w:type="spellEnd"/>
      <w:r w:rsidR="00B821E9">
        <w:t xml:space="preserve"> </w:t>
      </w:r>
      <w:r w:rsidRPr="00D45E60">
        <w:t>&amp; Rodriguez, 2007).</w:t>
      </w:r>
    </w:p>
    <w:p w14:paraId="5AA4B1B8" w14:textId="77777777" w:rsidR="004A02B1" w:rsidRPr="00D45E60" w:rsidRDefault="004A02B1" w:rsidP="00722BDD">
      <w:pPr>
        <w:pStyle w:val="NextParagraph"/>
        <w:spacing w:line="240" w:lineRule="auto"/>
        <w:ind w:left="491" w:firstLine="0"/>
        <w:jc w:val="left"/>
      </w:pPr>
    </w:p>
    <w:p w14:paraId="2F6F340A" w14:textId="77777777" w:rsidR="00846DF4" w:rsidRPr="00D45E60" w:rsidRDefault="00103C31" w:rsidP="00722BDD">
      <w:pPr>
        <w:pStyle w:val="NextParagraph"/>
        <w:spacing w:line="240" w:lineRule="auto"/>
        <w:jc w:val="left"/>
      </w:pPr>
      <w:r w:rsidRPr="00D45E60">
        <w:t xml:space="preserve">An important component of the </w:t>
      </w:r>
      <w:r w:rsidR="00EB37EC">
        <w:t xml:space="preserve">intercultural </w:t>
      </w:r>
      <w:r w:rsidRPr="00D45E60">
        <w:t xml:space="preserve">approach was to develop teachers’ intercultural competence. </w:t>
      </w:r>
      <w:r w:rsidR="00F335F1" w:rsidRPr="00D45E60">
        <w:t xml:space="preserve">Many definitions and frameworks have been used to conceptualise intercultural competence. For the purpose of this study, we drew on </w:t>
      </w:r>
      <w:proofErr w:type="spellStart"/>
      <w:r w:rsidR="00F335F1" w:rsidRPr="00D45E60">
        <w:t>De</w:t>
      </w:r>
      <w:r w:rsidR="002C514D">
        <w:t>ar</w:t>
      </w:r>
      <w:r w:rsidR="00F335F1" w:rsidRPr="00D45E60">
        <w:t>dorff’s</w:t>
      </w:r>
      <w:proofErr w:type="spellEnd"/>
      <w:r w:rsidR="00F335F1" w:rsidRPr="00D45E60">
        <w:t xml:space="preserve"> (</w:t>
      </w:r>
      <w:r w:rsidR="00EC6C69" w:rsidRPr="00D45E60">
        <w:t>200</w:t>
      </w:r>
      <w:r w:rsidR="00EC6C69">
        <w:t>8</w:t>
      </w:r>
      <w:r w:rsidR="00F335F1" w:rsidRPr="00D45E60">
        <w:t>) definition</w:t>
      </w:r>
      <w:r w:rsidR="002121D8">
        <w:t xml:space="preserve"> of intercultural competence</w:t>
      </w:r>
      <w:r w:rsidR="00F335F1" w:rsidRPr="00D45E60">
        <w:t xml:space="preserve"> as </w:t>
      </w:r>
      <w:r w:rsidR="00EC6C69">
        <w:t>“</w:t>
      </w:r>
      <w:r w:rsidR="00F335F1" w:rsidRPr="00D45E60">
        <w:t>the ability to communicate effectively and appropriately in intercultural situations, based on one’s intercultural knowledge</w:t>
      </w:r>
      <w:r w:rsidR="00EC6C69">
        <w:t>, skills and attitudes</w:t>
      </w:r>
      <w:r w:rsidR="001E4B77">
        <w:t>”</w:t>
      </w:r>
      <w:r w:rsidR="00F335F1" w:rsidRPr="00D45E60">
        <w:t xml:space="preserve">. </w:t>
      </w:r>
      <w:r w:rsidR="009E50A1">
        <w:t xml:space="preserve">While the goal at this school was to develop a greater sense of belonging, the critically important role of the explicit development of intercultural competence ought not be underestimated. </w:t>
      </w:r>
      <w:r w:rsidR="003B28FA">
        <w:t>A</w:t>
      </w:r>
      <w:r w:rsidR="003B28FA" w:rsidRPr="00D45E60">
        <w:t xml:space="preserve">ccording to UNESCO (2013, p. 5 and 8), </w:t>
      </w:r>
      <w:r w:rsidR="003B28FA">
        <w:t>t</w:t>
      </w:r>
      <w:r w:rsidR="000A274E">
        <w:t>h</w:t>
      </w:r>
      <w:r w:rsidR="003B28FA">
        <w:t>e development of i</w:t>
      </w:r>
      <w:r w:rsidR="00846DF4" w:rsidRPr="00D45E60">
        <w:t>ntercultural</w:t>
      </w:r>
      <w:r w:rsidR="00364AE8" w:rsidRPr="00D45E60">
        <w:t xml:space="preserve"> competences</w:t>
      </w:r>
      <w:r w:rsidRPr="00D45E60">
        <w:t>,</w:t>
      </w:r>
      <w:r w:rsidR="00B821E9">
        <w:t xml:space="preserve"> </w:t>
      </w:r>
      <w:r w:rsidR="00846DF4" w:rsidRPr="00D45E60">
        <w:t>are</w:t>
      </w:r>
      <w:r w:rsidR="00364AE8" w:rsidRPr="00D45E60">
        <w:t xml:space="preserve"> on a </w:t>
      </w:r>
      <w:r w:rsidRPr="00D45E60">
        <w:t>par with literacy and numeracy</w:t>
      </w:r>
      <w:r w:rsidR="00955AFB">
        <w:t xml:space="preserve"> and, according to Bertelsmann Foundation (2006, p. 4),</w:t>
      </w:r>
      <w:r w:rsidR="00DF3715">
        <w:t xml:space="preserve"> the key to “ensuring humanit</w:t>
      </w:r>
      <w:r w:rsidRPr="00D45E60">
        <w:t xml:space="preserve">y’s ability to experience peaceful coexistence at both the local and global level”. </w:t>
      </w:r>
      <w:r w:rsidR="00EC6C69">
        <w:t>By developing the ability to effectively communicate in intercultural situations, including school settings, the ultimate goal of peaceful coexistence becomes a possibility (</w:t>
      </w:r>
      <w:proofErr w:type="spellStart"/>
      <w:r w:rsidR="00EC6C69">
        <w:t>Deardorff</w:t>
      </w:r>
      <w:proofErr w:type="spellEnd"/>
      <w:r w:rsidR="00EC6C69">
        <w:t>, 2009).</w:t>
      </w:r>
    </w:p>
    <w:p w14:paraId="3475BA2C" w14:textId="3C07EBEE" w:rsidR="002121D8" w:rsidRDefault="00AD2172" w:rsidP="00722BDD">
      <w:pPr>
        <w:pStyle w:val="NextParagraph"/>
        <w:spacing w:line="240" w:lineRule="auto"/>
        <w:jc w:val="left"/>
      </w:pPr>
      <w:r>
        <w:t>The notion of building a positive school climate</w:t>
      </w:r>
      <w:r w:rsidR="00EB37EC">
        <w:t xml:space="preserve"> in which all students could flourish was </w:t>
      </w:r>
      <w:r w:rsidR="00234B15">
        <w:t xml:space="preserve">a </w:t>
      </w:r>
      <w:r>
        <w:t>central</w:t>
      </w:r>
      <w:r w:rsidR="00234B15">
        <w:t xml:space="preserve"> aim of </w:t>
      </w:r>
      <w:r w:rsidR="00DF3715">
        <w:t xml:space="preserve">the </w:t>
      </w:r>
      <w:r w:rsidR="00B85A4A">
        <w:t xml:space="preserve">principal of the </w:t>
      </w:r>
      <w:r w:rsidR="00DF3715">
        <w:t>school</w:t>
      </w:r>
      <w:r>
        <w:t>.</w:t>
      </w:r>
      <w:r w:rsidR="00234B15">
        <w:t xml:space="preserve"> Importantly, </w:t>
      </w:r>
      <w:r w:rsidR="009E5806">
        <w:t>the changes made</w:t>
      </w:r>
      <w:r w:rsidR="00234B15">
        <w:t xml:space="preserve"> needed to be sustainable and </w:t>
      </w:r>
      <w:r w:rsidR="009E5806">
        <w:t xml:space="preserve">to </w:t>
      </w:r>
      <w:r w:rsidR="00845269">
        <w:t xml:space="preserve">build capacity in </w:t>
      </w:r>
      <w:r w:rsidR="009E5806">
        <w:t xml:space="preserve">the </w:t>
      </w:r>
      <w:r w:rsidR="00845269">
        <w:t xml:space="preserve">teachers </w:t>
      </w:r>
      <w:r w:rsidR="009E5806">
        <w:t>so</w:t>
      </w:r>
      <w:r w:rsidR="00845269">
        <w:t xml:space="preserve"> that they did not unwittingly (or wittingly) perpetuate inequity and were better able to promote social justice and </w:t>
      </w:r>
      <w:r w:rsidR="009E5806">
        <w:t>the</w:t>
      </w:r>
      <w:r w:rsidR="00845269">
        <w:t xml:space="preserve"> rights</w:t>
      </w:r>
      <w:r w:rsidR="00BA5501">
        <w:t xml:space="preserve"> of all students</w:t>
      </w:r>
      <w:r w:rsidR="00845269">
        <w:t xml:space="preserve">. </w:t>
      </w:r>
    </w:p>
    <w:p w14:paraId="4A197D67" w14:textId="77777777" w:rsidR="004A02B1" w:rsidRDefault="004A02B1" w:rsidP="00722BDD">
      <w:pPr>
        <w:pStyle w:val="NextParagraph"/>
        <w:spacing w:line="240" w:lineRule="auto"/>
        <w:jc w:val="left"/>
      </w:pPr>
    </w:p>
    <w:p w14:paraId="3475EAD1" w14:textId="14DBFB78" w:rsidR="00130E82" w:rsidRDefault="004A02B1" w:rsidP="00722BDD">
      <w:pPr>
        <w:pStyle w:val="Heading2"/>
        <w:spacing w:line="240" w:lineRule="auto"/>
        <w:jc w:val="center"/>
      </w:pPr>
      <w:r>
        <w:t>The School</w:t>
      </w:r>
    </w:p>
    <w:p w14:paraId="4EECA3DF" w14:textId="77777777" w:rsidR="004A02B1" w:rsidRPr="004A02B1" w:rsidRDefault="004A02B1" w:rsidP="00722BDD"/>
    <w:p w14:paraId="5C4AB13F" w14:textId="7F90CC6F" w:rsidR="00305D7C" w:rsidRDefault="00955AFB" w:rsidP="00722BDD">
      <w:pPr>
        <w:pStyle w:val="NextParagraph"/>
        <w:spacing w:line="240" w:lineRule="auto"/>
        <w:ind w:firstLine="720"/>
        <w:jc w:val="left"/>
      </w:pPr>
      <w:r w:rsidRPr="00D45E60">
        <w:t xml:space="preserve">The school was situated in </w:t>
      </w:r>
      <w:r w:rsidR="00FC2C20">
        <w:t>a lower socio-economic area of</w:t>
      </w:r>
      <w:r w:rsidR="00FC2C20" w:rsidRPr="00D45E60">
        <w:t xml:space="preserve"> </w:t>
      </w:r>
      <w:r w:rsidRPr="00D45E60">
        <w:t xml:space="preserve">metropolitan </w:t>
      </w:r>
      <w:r w:rsidR="00FC2C20">
        <w:t>Perth</w:t>
      </w:r>
      <w:r w:rsidR="00234B15">
        <w:t>, Western Australia and had an enrolment of</w:t>
      </w:r>
      <w:r w:rsidRPr="00D45E60">
        <w:t xml:space="preserve"> </w:t>
      </w:r>
      <w:r w:rsidR="00845269">
        <w:t>323</w:t>
      </w:r>
      <w:r w:rsidRPr="00D45E60">
        <w:t xml:space="preserve"> </w:t>
      </w:r>
      <w:r w:rsidR="00FC2C20">
        <w:t>students</w:t>
      </w:r>
      <w:r w:rsidR="00234B15">
        <w:t>;</w:t>
      </w:r>
      <w:r w:rsidR="00FC2C20">
        <w:t xml:space="preserve"> </w:t>
      </w:r>
      <w:r w:rsidR="00234B15">
        <w:t>of whom</w:t>
      </w:r>
      <w:r w:rsidRPr="00D45E60">
        <w:t xml:space="preserve"> </w:t>
      </w:r>
      <w:r w:rsidR="00845269">
        <w:t xml:space="preserve">10 per cent were </w:t>
      </w:r>
      <w:r w:rsidRPr="00D45E60">
        <w:t>Aboriginal</w:t>
      </w:r>
      <w:r w:rsidR="00845269">
        <w:t xml:space="preserve"> and 42 per cent were from a non-English speaking background. </w:t>
      </w:r>
      <w:r w:rsidRPr="00D45E60">
        <w:t xml:space="preserve">In addition to these characteristics, the school’s Index of Community Socio-Educational Advantage </w:t>
      </w:r>
      <w:r w:rsidR="00065BB8" w:rsidRPr="00D45E60">
        <w:fldChar w:fldCharType="begin"/>
      </w:r>
      <w:r w:rsidRPr="00D45E60">
        <w:instrText xml:space="preserve"> ADDIN EN.CITE &lt;EndNote&gt;&lt;Cite&gt;&lt;Author&gt;ACARA&lt;/Author&gt;&lt;Year&gt;2014&lt;/Year&gt;&lt;RecNum&gt;273&lt;/RecNum&gt;&lt;DisplayText&gt;(ACARA, 2014)&lt;/DisplayText&gt;&lt;record&gt;&lt;rec-number&gt;273&lt;/rec-number&gt;&lt;foreign-keys&gt;&lt;key app="EN" db-id="ftpevassaa9ssfe059wx5vv150002rdaaf2d"&gt;273&lt;/key&gt;&lt;/foreign-keys&gt;&lt;ref-type name="Web Page"&gt;12&lt;/ref-type&gt;&lt;contributors&gt;&lt;authors&gt;&lt;author&gt;ACARA,&lt;/author&gt;&lt;/authors&gt;&lt;/contributors&gt;&lt;titles&gt;&lt;title&gt;My School&lt;/title&gt;&lt;/titles&gt;&lt;volume&gt;2014&lt;/volume&gt;&lt;number&gt;28th February&lt;/number&gt;&lt;dates&gt;&lt;year&gt;2014&lt;/year&gt;&lt;/dates&gt;&lt;urls&gt;&lt;related-urls&gt;&lt;url&gt;http://www.myschool.edu.au/SchoolProfile/Index/&lt;/url&gt;&lt;/related-urls&gt;&lt;/urls&gt;&lt;/record&gt;&lt;/Cite&gt;&lt;/EndNote&gt;</w:instrText>
      </w:r>
      <w:r w:rsidR="00065BB8" w:rsidRPr="00D45E60">
        <w:fldChar w:fldCharType="separate"/>
      </w:r>
      <w:r w:rsidRPr="00D45E60">
        <w:t>(</w:t>
      </w:r>
      <w:hyperlink r:id="rId10" w:anchor="_ENREF_1" w:tooltip="ACARA, 2014 #273" w:history="1">
        <w:r w:rsidRPr="00D45E60">
          <w:rPr>
            <w:rStyle w:val="Hyperlink"/>
            <w:color w:val="auto"/>
            <w:u w:val="none"/>
          </w:rPr>
          <w:t>ACARA, 2014</w:t>
        </w:r>
      </w:hyperlink>
      <w:r w:rsidRPr="00D45E60">
        <w:t>)</w:t>
      </w:r>
      <w:r w:rsidR="00065BB8" w:rsidRPr="00D45E60">
        <w:fldChar w:fldCharType="end"/>
      </w:r>
      <w:r w:rsidRPr="00D45E60">
        <w:t xml:space="preserve"> value was at the lower end of 900</w:t>
      </w:r>
      <w:r w:rsidR="00845269">
        <w:t xml:space="preserve"> (with 1000 being considered average), with 75 per cent of students being in the bottom quartile and 2 per cent in the top quartile</w:t>
      </w:r>
      <w:r>
        <w:t xml:space="preserve">. </w:t>
      </w:r>
    </w:p>
    <w:p w14:paraId="6C3364DE" w14:textId="329937A3" w:rsidR="002121D8" w:rsidRDefault="004A02B1" w:rsidP="00722BDD">
      <w:pPr>
        <w:pStyle w:val="Heading1"/>
        <w:spacing w:before="0" w:after="0" w:line="240" w:lineRule="auto"/>
        <w:jc w:val="center"/>
      </w:pPr>
      <w:r>
        <w:lastRenderedPageBreak/>
        <w:t>The Approach</w:t>
      </w:r>
    </w:p>
    <w:p w14:paraId="6757787A" w14:textId="77777777" w:rsidR="004A02B1" w:rsidRPr="004A02B1" w:rsidRDefault="004A02B1" w:rsidP="00722BDD"/>
    <w:p w14:paraId="597B5DF0" w14:textId="1D45DDEA" w:rsidR="002121D8" w:rsidRDefault="00FC2C20" w:rsidP="00722BDD">
      <w:pPr>
        <w:pStyle w:val="NextParagraph"/>
        <w:spacing w:line="240" w:lineRule="auto"/>
        <w:ind w:firstLine="720"/>
        <w:jc w:val="left"/>
      </w:pPr>
      <w:r>
        <w:t xml:space="preserve">To provide a more sustainable model of school improvement, the programme involved </w:t>
      </w:r>
      <w:r w:rsidR="00BA5501">
        <w:t>all students and teachers at the school</w:t>
      </w:r>
      <w:r>
        <w:t xml:space="preserve">. One of the driving forces of the change was the </w:t>
      </w:r>
      <w:r w:rsidRPr="00D45E60">
        <w:t xml:space="preserve">development </w:t>
      </w:r>
      <w:r>
        <w:t>of professional learning groups</w:t>
      </w:r>
      <w:r w:rsidR="00234B15">
        <w:t xml:space="preserve"> (described below)</w:t>
      </w:r>
      <w:r>
        <w:t xml:space="preserve"> in which teachers were </w:t>
      </w:r>
      <w:r w:rsidR="00BA5501">
        <w:t xml:space="preserve">able </w:t>
      </w:r>
      <w:r>
        <w:t>to reflect on their beliefs and what was happening at the school (</w:t>
      </w:r>
      <w:proofErr w:type="spellStart"/>
      <w:r>
        <w:t>Fullan</w:t>
      </w:r>
      <w:proofErr w:type="spellEnd"/>
      <w:r>
        <w:t>, 2007).</w:t>
      </w:r>
      <w:r w:rsidR="002121D8">
        <w:t xml:space="preserve"> </w:t>
      </w:r>
      <w:r>
        <w:t xml:space="preserve">Through professional learning groups, teachers were involved in a </w:t>
      </w:r>
      <w:r w:rsidR="00BA5501">
        <w:t>process</w:t>
      </w:r>
      <w:r w:rsidR="00BA5501" w:rsidRPr="00D45E60">
        <w:t xml:space="preserve"> </w:t>
      </w:r>
      <w:r w:rsidRPr="00D45E60">
        <w:t xml:space="preserve">of reflection, planning, acting and reviewing. </w:t>
      </w:r>
      <w:r>
        <w:t xml:space="preserve">This article describes how this school, by working </w:t>
      </w:r>
      <w:r w:rsidR="00234B15">
        <w:t>collaboratively</w:t>
      </w:r>
      <w:r w:rsidR="00BA5501">
        <w:t xml:space="preserve"> and</w:t>
      </w:r>
      <w:r>
        <w:t xml:space="preserve"> using data</w:t>
      </w:r>
      <w:r w:rsidR="00BA5501">
        <w:t xml:space="preserve"> (</w:t>
      </w:r>
      <w:r>
        <w:t>provided largely by students</w:t>
      </w:r>
      <w:r w:rsidR="00BA5501">
        <w:t>)</w:t>
      </w:r>
      <w:r>
        <w:t xml:space="preserve"> teachers were </w:t>
      </w:r>
      <w:r w:rsidR="00BA5501">
        <w:t xml:space="preserve">able </w:t>
      </w:r>
      <w:r>
        <w:t>to reflect deeply on what was happening at the school</w:t>
      </w:r>
      <w:r w:rsidR="00BA5501">
        <w:t>,</w:t>
      </w:r>
      <w:r>
        <w:t xml:space="preserve"> to make plans for lines of action, </w:t>
      </w:r>
      <w:r w:rsidR="00BA5501">
        <w:t xml:space="preserve">to be supported as they </w:t>
      </w:r>
      <w:r>
        <w:t>made changes</w:t>
      </w:r>
      <w:r w:rsidR="00BA5501">
        <w:t>, and to review these changes in light of collective action</w:t>
      </w:r>
      <w:r>
        <w:t>.</w:t>
      </w:r>
      <w:r w:rsidR="00234B15">
        <w:t xml:space="preserve"> These are described in terms of providing a shared understanding, development of a professional learning community and reflection and evidence-based decision making. </w:t>
      </w:r>
    </w:p>
    <w:p w14:paraId="3AF8370A" w14:textId="77777777" w:rsidR="004A02B1" w:rsidRDefault="004A02B1" w:rsidP="00722BDD">
      <w:pPr>
        <w:pStyle w:val="NextParagraph"/>
        <w:spacing w:line="240" w:lineRule="auto"/>
        <w:ind w:firstLine="720"/>
        <w:jc w:val="left"/>
        <w:rPr>
          <w:i/>
        </w:rPr>
      </w:pPr>
    </w:p>
    <w:p w14:paraId="77B8BDA5" w14:textId="1C5F1D39" w:rsidR="004762BD" w:rsidRDefault="008F0845" w:rsidP="00722BDD">
      <w:pPr>
        <w:pStyle w:val="Heading2"/>
        <w:spacing w:line="240" w:lineRule="auto"/>
        <w:jc w:val="left"/>
      </w:pPr>
      <w:r>
        <w:t xml:space="preserve">Shared understanding: </w:t>
      </w:r>
      <w:r w:rsidR="00207014">
        <w:t>I</w:t>
      </w:r>
      <w:r>
        <w:t>nclusion and intercultural competence</w:t>
      </w:r>
    </w:p>
    <w:p w14:paraId="5F6457C4" w14:textId="77777777" w:rsidR="004A02B1" w:rsidRPr="004A02B1" w:rsidRDefault="004A02B1" w:rsidP="00722BDD"/>
    <w:p w14:paraId="055062B3" w14:textId="77777777" w:rsidR="002121D8" w:rsidRDefault="002121D8" w:rsidP="00722BDD">
      <w:pPr>
        <w:pStyle w:val="NextParagraph"/>
        <w:spacing w:line="240" w:lineRule="auto"/>
        <w:ind w:firstLine="720"/>
        <w:jc w:val="left"/>
      </w:pPr>
      <w:r w:rsidRPr="00D45E60">
        <w:t>As a starting point, the principal sought to build staff understanding of the changing student demographic</w:t>
      </w:r>
      <w:r>
        <w:t>s at the school</w:t>
      </w:r>
      <w:r w:rsidRPr="00D45E60">
        <w:t>. To achieve this, staff undertook two professional development programmes</w:t>
      </w:r>
      <w:r w:rsidR="00552C49">
        <w:t>:</w:t>
      </w:r>
      <w:r w:rsidRPr="00D45E60">
        <w:t xml:space="preserve"> </w:t>
      </w:r>
      <w:r w:rsidRPr="00D45E60">
        <w:rPr>
          <w:i/>
        </w:rPr>
        <w:t>Understanding Poverty</w:t>
      </w:r>
      <w:r w:rsidRPr="00D45E60">
        <w:t xml:space="preserve"> (based on the framework established by Ruby Payne, </w:t>
      </w:r>
      <w:r w:rsidRPr="00D45E60">
        <w:fldChar w:fldCharType="begin"/>
      </w:r>
      <w:r w:rsidRPr="00D45E60">
        <w:instrText xml:space="preserve"> ADDIN EN.CITE &lt;EndNote&gt;&lt;Cite ExcludeAuth="1"&gt;&lt;Author&gt;Payne&lt;/Author&gt;&lt;Year&gt;2005&lt;/Year&gt;&lt;RecNum&gt;274&lt;/RecNum&gt;&lt;DisplayText&gt;(2005)&lt;/DisplayText&gt;&lt;record&gt;&lt;rec-number&gt;274&lt;/rec-number&gt;&lt;foreign-keys&gt;&lt;key app="EN" db-id="ftpevassaa9ssfe059wx5vv150002rdaaf2d"&gt;274&lt;/key&gt;&lt;/foreign-keys&gt;&lt;ref-type name="Book"&gt;6&lt;/ref-type&gt;&lt;contributors&gt;&lt;authors&gt;&lt;author&gt;Payne, R.K.&lt;/author&gt;&lt;/authors&gt;&lt;/contributors&gt;&lt;titles&gt;&lt;title&gt;A Framework for Understanding Poverty&lt;/title&gt;&lt;/titles&gt;&lt;edition&gt;4th&lt;/edition&gt;&lt;dates&gt;&lt;year&gt;2005&lt;/year&gt;&lt;/dates&gt;&lt;pub-location&gt;Highlands, USA&lt;/pub-location&gt;&lt;publisher&gt;aha!Process, Inc&lt;/publisher&gt;&lt;urls&gt;&lt;/urls&gt;&lt;/record&gt;&lt;/Cite&gt;&lt;/EndNote&gt;</w:instrText>
      </w:r>
      <w:r w:rsidRPr="00D45E60">
        <w:fldChar w:fldCharType="separate"/>
      </w:r>
      <w:hyperlink r:id="rId11" w:anchor="_ENREF_3" w:tooltip="Payne, 2005 #274" w:history="1">
        <w:r w:rsidRPr="00D45E60">
          <w:rPr>
            <w:rStyle w:val="Hyperlink"/>
            <w:color w:val="auto"/>
            <w:u w:val="none"/>
          </w:rPr>
          <w:t>2005</w:t>
        </w:r>
      </w:hyperlink>
      <w:r w:rsidRPr="00D45E60">
        <w:t>)</w:t>
      </w:r>
      <w:r w:rsidRPr="00D45E60">
        <w:fldChar w:fldCharType="end"/>
      </w:r>
      <w:r w:rsidRPr="00D45E60">
        <w:t>, to provide insights into the factors which young people experience as a result of their exposure to poverty</w:t>
      </w:r>
      <w:r w:rsidR="00552C49">
        <w:t>;</w:t>
      </w:r>
      <w:r w:rsidRPr="00D45E60">
        <w:t xml:space="preserve"> and </w:t>
      </w:r>
      <w:r w:rsidRPr="00D45E60">
        <w:rPr>
          <w:i/>
        </w:rPr>
        <w:t>Difference Differently</w:t>
      </w:r>
      <w:r w:rsidR="008F0845">
        <w:rPr>
          <w:i/>
        </w:rPr>
        <w:t xml:space="preserve"> </w:t>
      </w:r>
      <w:r w:rsidRPr="00D45E60">
        <w:fldChar w:fldCharType="begin"/>
      </w:r>
      <w:r w:rsidRPr="00D45E60">
        <w:instrText xml:space="preserve"> ADDIN EN.CITE &lt;EndNote&gt;&lt;Cite ExcludeAuth="1"&gt;&lt;Author&gt;CC-NC Together for Humanity Foundation Ltd&lt;/Author&gt;&lt;Year&gt;2012&lt;/Year&gt;&lt;RecNum&gt;275&lt;/RecNum&gt;&lt;DisplayText&gt;(2012)&lt;/DisplayText&gt;&lt;record&gt;&lt;rec-number&gt;275&lt;/rec-number&gt;&lt;foreign-keys&gt;&lt;key app="EN" db-id="ftpevassaa9ssfe059wx5vv150002rdaaf2d"&gt;275&lt;/key&gt;&lt;/foreign-keys&gt;&lt;ref-type name="Web Page"&gt;12&lt;/ref-type&gt;&lt;contributors&gt;&lt;authors&gt;&lt;author&gt;CC-NC Together for Humanity Foundation Ltd,&lt;/author&gt;&lt;/authors&gt;&lt;/contributors&gt;&lt;titles&gt;&lt;title&gt;Difference Differently Together for Humanity&lt;/title&gt;&lt;/titles&gt;&lt;number&gt;17th March 2014&lt;/number&gt;&lt;dates&gt;&lt;year&gt;2012&lt;/year&gt;&lt;/dates&gt;&lt;urls&gt;&lt;related-urls&gt;&lt;url&gt;http://www.differencedifferently.edu.au/&lt;/url&gt;&lt;/related-urls&gt;&lt;/urls&gt;&lt;/record&gt;&lt;/Cite&gt;&lt;/EndNote&gt;</w:instrText>
      </w:r>
      <w:r w:rsidRPr="00D45E60">
        <w:fldChar w:fldCharType="separate"/>
      </w:r>
      <w:r w:rsidRPr="00D45E60">
        <w:t>(</w:t>
      </w:r>
      <w:r w:rsidR="002A6EDA">
        <w:t xml:space="preserve">Together for Humanity, </w:t>
      </w:r>
      <w:hyperlink r:id="rId12" w:anchor="_ENREF_2" w:tooltip="CC-NC Together for Humanity Foundation Ltd, 2012 #275" w:history="1">
        <w:r w:rsidRPr="00D45E60">
          <w:rPr>
            <w:rStyle w:val="Hyperlink"/>
            <w:color w:val="auto"/>
            <w:u w:val="none"/>
          </w:rPr>
          <w:t>201</w:t>
        </w:r>
        <w:r w:rsidR="002A6EDA">
          <w:rPr>
            <w:rStyle w:val="Hyperlink"/>
            <w:color w:val="auto"/>
            <w:u w:val="none"/>
          </w:rPr>
          <w:t>3</w:t>
        </w:r>
      </w:hyperlink>
      <w:r w:rsidRPr="00D45E60">
        <w:t>)</w:t>
      </w:r>
      <w:r w:rsidRPr="00D45E60">
        <w:fldChar w:fldCharType="end"/>
      </w:r>
      <w:r w:rsidRPr="00D45E60">
        <w:t xml:space="preserve">, to improve the intercultural competences of teachers. </w:t>
      </w:r>
      <w:r>
        <w:t xml:space="preserve">This professional learning was followed by </w:t>
      </w:r>
      <w:r w:rsidR="00BC471C">
        <w:t xml:space="preserve">a </w:t>
      </w:r>
      <w:r>
        <w:t>day in</w:t>
      </w:r>
      <w:r w:rsidR="008F0845">
        <w:t xml:space="preserve"> which teachers worked together </w:t>
      </w:r>
      <w:r>
        <w:t>to reflect on their values and beliefs with respect to their competences to</w:t>
      </w:r>
      <w:r w:rsidR="00234B15">
        <w:t xml:space="preserve"> help them to</w:t>
      </w:r>
      <w:r>
        <w:t xml:space="preserve"> </w:t>
      </w:r>
      <w:r w:rsidRPr="00D45E60">
        <w:t xml:space="preserve">embed the </w:t>
      </w:r>
      <w:r>
        <w:t>competences</w:t>
      </w:r>
      <w:r w:rsidR="00234B15">
        <w:t xml:space="preserve"> into practice</w:t>
      </w:r>
      <w:r w:rsidRPr="00D45E60">
        <w:t xml:space="preserve"> </w:t>
      </w:r>
      <w:r>
        <w:t xml:space="preserve">and </w:t>
      </w:r>
      <w:r w:rsidR="00234B15">
        <w:t xml:space="preserve">to </w:t>
      </w:r>
      <w:r>
        <w:t>establish a shared understanding</w:t>
      </w:r>
      <w:r w:rsidRPr="00D45E60">
        <w:t xml:space="preserve"> of the </w:t>
      </w:r>
      <w:r w:rsidR="008F0845">
        <w:t>professional development</w:t>
      </w:r>
      <w:r>
        <w:t>.</w:t>
      </w:r>
      <w:r w:rsidR="008F0845" w:rsidRPr="008F0845">
        <w:t xml:space="preserve"> </w:t>
      </w:r>
      <w:r w:rsidR="008F0845" w:rsidRPr="00D45E60">
        <w:t>These two professional learning opportunities provided the staff with insights into the students’ backgrounds and helped them empathi</w:t>
      </w:r>
      <w:r w:rsidR="008F0845">
        <w:t>s</w:t>
      </w:r>
      <w:r w:rsidR="008F0845" w:rsidRPr="00D45E60">
        <w:t>e more with the social conditions which framed each student’s life.</w:t>
      </w:r>
    </w:p>
    <w:p w14:paraId="771C1A73" w14:textId="07F0C490" w:rsidR="00130E82" w:rsidRDefault="00FC2C20" w:rsidP="00722BDD">
      <w:pPr>
        <w:pStyle w:val="NextParagraph"/>
        <w:spacing w:line="240" w:lineRule="auto"/>
        <w:ind w:firstLine="720"/>
        <w:jc w:val="left"/>
      </w:pPr>
      <w:r>
        <w:t>I</w:t>
      </w:r>
      <w:r w:rsidR="007D2462">
        <w:t xml:space="preserve">t was expected that </w:t>
      </w:r>
      <w:r w:rsidR="00325677" w:rsidRPr="00D45E60">
        <w:t xml:space="preserve">key messages </w:t>
      </w:r>
      <w:r w:rsidR="007D2462">
        <w:t xml:space="preserve">from </w:t>
      </w:r>
      <w:r w:rsidR="002121D8">
        <w:t>these professional</w:t>
      </w:r>
      <w:r>
        <w:t xml:space="preserve"> development programmes </w:t>
      </w:r>
      <w:r w:rsidR="00552C49">
        <w:t>would become</w:t>
      </w:r>
      <w:r w:rsidR="00552C49" w:rsidRPr="00D45E60">
        <w:t xml:space="preserve"> </w:t>
      </w:r>
      <w:r w:rsidR="00325677" w:rsidRPr="00D45E60">
        <w:t xml:space="preserve">a part of every teacher’s </w:t>
      </w:r>
      <w:r w:rsidR="007D2462">
        <w:t>interactions with students</w:t>
      </w:r>
      <w:r w:rsidR="00325677" w:rsidRPr="00D45E60">
        <w:t>. For example, one key message was the use of ‘adult voice’ in dealing with young people which aligned perfectly to the school’s young adult ethos. Therefore</w:t>
      </w:r>
      <w:r w:rsidR="00552C49">
        <w:t>,</w:t>
      </w:r>
      <w:r w:rsidR="00325677" w:rsidRPr="00D45E60">
        <w:t xml:space="preserve"> the expectation of teachers in speaking with students would at all times be from a respectful adult voice which indicated </w:t>
      </w:r>
      <w:r w:rsidR="00552C49">
        <w:t>students’</w:t>
      </w:r>
      <w:r w:rsidR="00552C49" w:rsidRPr="00D45E60">
        <w:t xml:space="preserve"> </w:t>
      </w:r>
      <w:r w:rsidR="00325677" w:rsidRPr="00D45E60">
        <w:t>status as young adults. Another key learning for all staff was to ensure</w:t>
      </w:r>
      <w:r w:rsidR="00552C49">
        <w:t xml:space="preserve"> sustained high</w:t>
      </w:r>
      <w:r w:rsidR="00325677" w:rsidRPr="00D45E60">
        <w:t xml:space="preserve"> expectations of student achievement. That is, </w:t>
      </w:r>
      <w:r w:rsidR="009E50A1">
        <w:t xml:space="preserve">teachers should not have lower academic expectations for students from low socioeconomic backgrounds. </w:t>
      </w:r>
    </w:p>
    <w:p w14:paraId="2787F1F1" w14:textId="77777777" w:rsidR="004A02B1" w:rsidRDefault="004A02B1" w:rsidP="00722BDD">
      <w:pPr>
        <w:pStyle w:val="NextParagraph"/>
        <w:spacing w:line="240" w:lineRule="auto"/>
        <w:jc w:val="left"/>
      </w:pPr>
    </w:p>
    <w:p w14:paraId="198066F9" w14:textId="3AB18C46" w:rsidR="004762BD" w:rsidRDefault="008F0845" w:rsidP="00722BDD">
      <w:pPr>
        <w:pStyle w:val="Heading2"/>
        <w:spacing w:line="240" w:lineRule="auto"/>
        <w:jc w:val="left"/>
      </w:pPr>
      <w:r>
        <w:t xml:space="preserve">Development of </w:t>
      </w:r>
      <w:r w:rsidR="00EB37EC">
        <w:t xml:space="preserve">a </w:t>
      </w:r>
      <w:r>
        <w:t>Professional Learning Community</w:t>
      </w:r>
      <w:r w:rsidR="00E800CD">
        <w:tab/>
      </w:r>
    </w:p>
    <w:p w14:paraId="25596812" w14:textId="77777777" w:rsidR="004A02B1" w:rsidRPr="004A02B1" w:rsidRDefault="004A02B1" w:rsidP="00722BDD"/>
    <w:p w14:paraId="6DFB100F" w14:textId="77777777" w:rsidR="00200E37" w:rsidRDefault="008F0845" w:rsidP="00722BDD">
      <w:pPr>
        <w:pStyle w:val="Newparagraph"/>
        <w:spacing w:line="240" w:lineRule="auto"/>
        <w:ind w:firstLine="720"/>
        <w:jc w:val="left"/>
      </w:pPr>
      <w:r>
        <w:t xml:space="preserve">To create structures that would allow the development of a shared commitment to </w:t>
      </w:r>
      <w:r w:rsidR="00EB37EC">
        <w:t>intercultural and inclusive</w:t>
      </w:r>
      <w:r>
        <w:t xml:space="preserve"> </w:t>
      </w:r>
      <w:r w:rsidR="004217C3">
        <w:t>principles</w:t>
      </w:r>
      <w:r>
        <w:t>, it was important to establish a professional learning community</w:t>
      </w:r>
      <w:r w:rsidR="004217C3">
        <w:t xml:space="preserve"> (PLC)</w:t>
      </w:r>
      <w:r>
        <w:t xml:space="preserve">. </w:t>
      </w:r>
      <w:r w:rsidR="009E5806">
        <w:t>To</w:t>
      </w:r>
      <w:r w:rsidR="000B6179">
        <w:t xml:space="preserve"> facilitate</w:t>
      </w:r>
      <w:r w:rsidRPr="00D45E60">
        <w:t xml:space="preserve"> </w:t>
      </w:r>
      <w:r w:rsidR="009E5806" w:rsidRPr="00D45E60">
        <w:t>th</w:t>
      </w:r>
      <w:r w:rsidR="009E5806">
        <w:t>e establishment of the PLC</w:t>
      </w:r>
      <w:r w:rsidRPr="00D45E60">
        <w:t xml:space="preserve">, </w:t>
      </w:r>
      <w:r w:rsidR="000B6179">
        <w:t xml:space="preserve">a </w:t>
      </w:r>
      <w:r w:rsidRPr="00D45E60">
        <w:t xml:space="preserve">full day of professional </w:t>
      </w:r>
      <w:r w:rsidR="009E5806">
        <w:t xml:space="preserve">development was devoted to </w:t>
      </w:r>
      <w:r w:rsidR="006F205F">
        <w:t xml:space="preserve">establishing and understanding of the </w:t>
      </w:r>
      <w:r w:rsidRPr="00D45E60">
        <w:t xml:space="preserve">concept of a professional learning community. </w:t>
      </w:r>
      <w:r>
        <w:t>Although, p</w:t>
      </w:r>
      <w:r w:rsidRPr="00D45E60">
        <w:t>rofessional reading</w:t>
      </w:r>
      <w:r w:rsidR="00EB37EC">
        <w:t>s</w:t>
      </w:r>
      <w:r w:rsidRPr="00D45E60">
        <w:t xml:space="preserve"> w</w:t>
      </w:r>
      <w:r>
        <w:t>ere</w:t>
      </w:r>
      <w:r w:rsidRPr="00D45E60">
        <w:t xml:space="preserve"> key </w:t>
      </w:r>
      <w:r>
        <w:t>to helping teachers</w:t>
      </w:r>
      <w:r w:rsidRPr="00D45E60">
        <w:t xml:space="preserve"> to understand the theory</w:t>
      </w:r>
      <w:r w:rsidR="004217C3">
        <w:t>,</w:t>
      </w:r>
      <w:r w:rsidR="004217C3" w:rsidRPr="00D45E60">
        <w:t xml:space="preserve"> </w:t>
      </w:r>
      <w:r w:rsidRPr="00D45E60">
        <w:t xml:space="preserve">strategies were also employed to give the teachers a broader understanding of the concept in practice. </w:t>
      </w:r>
      <w:r w:rsidR="00200E37" w:rsidRPr="00D45E60">
        <w:t>The process of implementing a PLC was modelled through a range of instructional strategies, framed to continue to support teachers’ learning</w:t>
      </w:r>
      <w:r w:rsidR="004217C3">
        <w:t>. For example,</w:t>
      </w:r>
      <w:r w:rsidR="00200E37" w:rsidRPr="00D45E60">
        <w:t xml:space="preserve"> professional readings </w:t>
      </w:r>
      <w:r w:rsidR="004217C3">
        <w:t>wer</w:t>
      </w:r>
      <w:r w:rsidR="00FC50C3">
        <w:t>e</w:t>
      </w:r>
      <w:r w:rsidR="004217C3">
        <w:t xml:space="preserve"> studied collectively </w:t>
      </w:r>
      <w:r w:rsidR="00200E37" w:rsidRPr="00D45E60">
        <w:t>through the use of a ‘jigsaw’</w:t>
      </w:r>
      <w:r w:rsidR="004217C3">
        <w:t xml:space="preserve"> activity</w:t>
      </w:r>
      <w:r w:rsidR="00200E37" w:rsidRPr="00D45E60">
        <w:t>. As such, teachers were also being exposed to instructional strategies which they could implement in their cla</w:t>
      </w:r>
      <w:r w:rsidR="00200E37">
        <w:t xml:space="preserve">ssrooms to build on inclusivity in an intercultural environment. </w:t>
      </w:r>
    </w:p>
    <w:p w14:paraId="53A3F2BA" w14:textId="0F4438E5" w:rsidR="008F0845" w:rsidRDefault="004A02B1" w:rsidP="00722BDD">
      <w:pPr>
        <w:pStyle w:val="NextParagraph"/>
        <w:spacing w:line="240" w:lineRule="auto"/>
        <w:ind w:firstLine="0"/>
        <w:jc w:val="left"/>
      </w:pPr>
      <w:r>
        <w:lastRenderedPageBreak/>
        <w:tab/>
      </w:r>
      <w:r w:rsidR="008F0845" w:rsidRPr="00D45E60">
        <w:t xml:space="preserve">During the </w:t>
      </w:r>
      <w:r w:rsidR="00200E37">
        <w:t xml:space="preserve">professional development </w:t>
      </w:r>
      <w:r w:rsidR="008F0845" w:rsidRPr="00D45E60">
        <w:t>day</w:t>
      </w:r>
      <w:r w:rsidR="00FC50C3">
        <w:t>,</w:t>
      </w:r>
      <w:r w:rsidR="008F0845" w:rsidRPr="00D45E60">
        <w:t xml:space="preserve"> several teachers presented sessions to their colleagues</w:t>
      </w:r>
      <w:r w:rsidR="00FC50C3">
        <w:t>, thus modelling</w:t>
      </w:r>
      <w:r w:rsidR="008F0845" w:rsidRPr="00D45E60">
        <w:t xml:space="preserve"> supportive and shared leadership. In addition, the staff collaborated in groups, sharing and articulating their expectations of a young adult learning environment resulting in eight ‘We Believe’ statements around these expectations. The Principal reflected on the day:</w:t>
      </w:r>
    </w:p>
    <w:p w14:paraId="3F1121A3" w14:textId="77777777" w:rsidR="004A02B1" w:rsidRDefault="004A02B1" w:rsidP="00722BDD">
      <w:pPr>
        <w:pStyle w:val="NextParagraph"/>
        <w:spacing w:line="240" w:lineRule="auto"/>
        <w:jc w:val="left"/>
      </w:pPr>
    </w:p>
    <w:p w14:paraId="53A3BD55" w14:textId="77777777" w:rsidR="008F0845" w:rsidRPr="00722BDD" w:rsidRDefault="008F0845" w:rsidP="00722BDD">
      <w:pPr>
        <w:pStyle w:val="Quote"/>
        <w:spacing w:after="0" w:line="240" w:lineRule="auto"/>
        <w:ind w:left="1080" w:right="1196"/>
        <w:jc w:val="left"/>
        <w:rPr>
          <w:sz w:val="24"/>
          <w:szCs w:val="24"/>
          <w:lang w:val="en-GB"/>
        </w:rPr>
      </w:pPr>
      <w:r w:rsidRPr="00722BDD">
        <w:rPr>
          <w:sz w:val="24"/>
          <w:szCs w:val="24"/>
          <w:lang w:val="en-GB"/>
        </w:rPr>
        <w:t>This process laid the foundations for building teacher capacity to work as a professional learning community. Although the attributes of a professional learning community were not explicitly defined, the processes and structures heralded a new way forward; that staff would be engaged with moving the school forward through collaboration and participation in decision making.</w:t>
      </w:r>
    </w:p>
    <w:p w14:paraId="69D22CE4" w14:textId="77777777" w:rsidR="004A02B1" w:rsidRPr="004A02B1" w:rsidRDefault="004A02B1" w:rsidP="00722BDD"/>
    <w:p w14:paraId="54767D7C" w14:textId="485F299A" w:rsidR="00EB37EC" w:rsidRDefault="008F0845" w:rsidP="00722BDD">
      <w:pPr>
        <w:pStyle w:val="NextParagraph"/>
        <w:spacing w:line="240" w:lineRule="auto"/>
        <w:jc w:val="left"/>
      </w:pPr>
      <w:r w:rsidRPr="00D45E60">
        <w:t>One essential element of developing the PLC was the need to ensure that a ‘safe and accountable’ learning environment was established for staff. This involved modelling strategies to ensure that all staff had a voice and</w:t>
      </w:r>
      <w:r w:rsidR="00FC50C3">
        <w:t>,</w:t>
      </w:r>
      <w:r w:rsidRPr="00D45E60">
        <w:t xml:space="preserve"> hence, felt ‘safe’ with </w:t>
      </w:r>
      <w:r>
        <w:t>the</w:t>
      </w:r>
      <w:r w:rsidRPr="00D45E60">
        <w:t xml:space="preserve"> contributions </w:t>
      </w:r>
      <w:r>
        <w:t xml:space="preserve">that </w:t>
      </w:r>
      <w:r w:rsidRPr="00D45E60">
        <w:t xml:space="preserve">they </w:t>
      </w:r>
      <w:r>
        <w:t>made</w:t>
      </w:r>
      <w:r w:rsidRPr="00D45E60">
        <w:t>. In addition, there was the need to develop accountable practices, that is</w:t>
      </w:r>
      <w:r>
        <w:t>,</w:t>
      </w:r>
      <w:r w:rsidRPr="00D45E60">
        <w:t xml:space="preserve"> </w:t>
      </w:r>
      <w:proofErr w:type="gramStart"/>
      <w:r w:rsidRPr="00D45E60">
        <w:t>staff were</w:t>
      </w:r>
      <w:proofErr w:type="gramEnd"/>
      <w:r w:rsidRPr="00D45E60">
        <w:t xml:space="preserve"> required to report back on issues to the rest of their colleagues. Ensuring that </w:t>
      </w:r>
      <w:proofErr w:type="gramStart"/>
      <w:r w:rsidRPr="00D45E60">
        <w:t>this strategy was understood by the teachers</w:t>
      </w:r>
      <w:proofErr w:type="gramEnd"/>
      <w:r w:rsidRPr="00D45E60">
        <w:t xml:space="preserve"> was a critical aspect in establishing a PLC and ensuring there was support for students in the classroom.</w:t>
      </w:r>
    </w:p>
    <w:p w14:paraId="71FA32E2" w14:textId="77777777" w:rsidR="004A02B1" w:rsidRDefault="004A02B1" w:rsidP="00722BDD">
      <w:pPr>
        <w:pStyle w:val="NextParagraph"/>
        <w:spacing w:line="240" w:lineRule="auto"/>
        <w:jc w:val="left"/>
      </w:pPr>
    </w:p>
    <w:p w14:paraId="2EAF0C18" w14:textId="05CBE06D" w:rsidR="004762BD" w:rsidRDefault="00721E4A" w:rsidP="00722BDD">
      <w:pPr>
        <w:pStyle w:val="Heading2"/>
        <w:spacing w:line="240" w:lineRule="auto"/>
        <w:jc w:val="left"/>
      </w:pPr>
      <w:r>
        <w:t xml:space="preserve">Reflection and </w:t>
      </w:r>
      <w:r w:rsidR="008F0845">
        <w:t>Evidence-Based Decision Making</w:t>
      </w:r>
    </w:p>
    <w:p w14:paraId="267EF8B8" w14:textId="77777777" w:rsidR="004A02B1" w:rsidRPr="004A02B1" w:rsidRDefault="004A02B1" w:rsidP="00722BDD"/>
    <w:p w14:paraId="372C02F1" w14:textId="59E964F0" w:rsidR="008F0845" w:rsidRDefault="004A02B1" w:rsidP="00722BDD">
      <w:pPr>
        <w:pStyle w:val="NextParagraph"/>
        <w:spacing w:line="240" w:lineRule="auto"/>
        <w:ind w:firstLine="0"/>
        <w:jc w:val="left"/>
      </w:pPr>
      <w:r>
        <w:tab/>
      </w:r>
      <w:r w:rsidR="00C60A68" w:rsidRPr="00D45E60">
        <w:t xml:space="preserve">Evidence-based </w:t>
      </w:r>
      <w:proofErr w:type="gramStart"/>
      <w:r w:rsidR="00C60A68" w:rsidRPr="00D45E60">
        <w:t>decision making</w:t>
      </w:r>
      <w:proofErr w:type="gramEnd"/>
      <w:r w:rsidR="00C60A68" w:rsidRPr="00D45E60">
        <w:t xml:space="preserve"> was introduced concurrently across the school. Developing</w:t>
      </w:r>
      <w:r w:rsidR="00EB37EC">
        <w:t xml:space="preserve"> staff capacity to look at and</w:t>
      </w:r>
      <w:r w:rsidR="00C60A68" w:rsidRPr="00D45E60">
        <w:t xml:space="preserve"> interpret data and </w:t>
      </w:r>
      <w:r w:rsidR="00EB37EC">
        <w:t xml:space="preserve">to </w:t>
      </w:r>
      <w:r w:rsidR="00C60A68">
        <w:t>reflect deeply on the information was an important step in terms of making informed decisions</w:t>
      </w:r>
      <w:r w:rsidR="00EB37EC">
        <w:t xml:space="preserve">. This was to </w:t>
      </w:r>
      <w:r w:rsidR="00C60A68">
        <w:t xml:space="preserve">become a </w:t>
      </w:r>
      <w:r w:rsidR="00C60A68" w:rsidRPr="00D45E60">
        <w:t xml:space="preserve">central platform of the cultural reform. The data included </w:t>
      </w:r>
      <w:r w:rsidR="00C60A68">
        <w:t xml:space="preserve">a range of evidence, </w:t>
      </w:r>
      <w:r w:rsidR="003A2E95">
        <w:t>such as individual and</w:t>
      </w:r>
      <w:r w:rsidR="00C60A68" w:rsidRPr="00D45E60">
        <w:t xml:space="preserve"> whole of school performance data</w:t>
      </w:r>
      <w:r w:rsidR="008F0845">
        <w:t>, self-assessment audit</w:t>
      </w:r>
      <w:r w:rsidR="00712EFA">
        <w:t>s</w:t>
      </w:r>
      <w:r w:rsidR="008F0845">
        <w:t xml:space="preserve"> </w:t>
      </w:r>
      <w:r w:rsidR="00C60A68" w:rsidRPr="00D45E60">
        <w:t>and</w:t>
      </w:r>
      <w:r w:rsidR="00712EFA">
        <w:t>,</w:t>
      </w:r>
      <w:r w:rsidR="00C60A68" w:rsidRPr="00D45E60">
        <w:t xml:space="preserve"> </w:t>
      </w:r>
      <w:r w:rsidR="00C60A68">
        <w:t>importantly</w:t>
      </w:r>
      <w:r w:rsidR="00C60A68" w:rsidRPr="00D45E60">
        <w:t xml:space="preserve">, </w:t>
      </w:r>
      <w:r w:rsidR="00C60A68">
        <w:t>feedback from students with respect to an inclusive school</w:t>
      </w:r>
      <w:r w:rsidR="00C60A68" w:rsidRPr="00D45E60">
        <w:t xml:space="preserve">. </w:t>
      </w:r>
      <w:r w:rsidR="00EB37EC">
        <w:t xml:space="preserve">The latter </w:t>
      </w:r>
      <w:r w:rsidR="00200E37">
        <w:t xml:space="preserve">two </w:t>
      </w:r>
      <w:r w:rsidR="00EB37EC">
        <w:t>are described below.</w:t>
      </w:r>
    </w:p>
    <w:p w14:paraId="701884FB" w14:textId="77777777" w:rsidR="004A02B1" w:rsidRDefault="004A02B1" w:rsidP="00722BDD">
      <w:pPr>
        <w:pStyle w:val="NextParagraph"/>
        <w:spacing w:line="240" w:lineRule="auto"/>
        <w:ind w:firstLine="720"/>
        <w:jc w:val="left"/>
      </w:pPr>
    </w:p>
    <w:p w14:paraId="2E79B36A" w14:textId="77B27EBA" w:rsidR="008F0845" w:rsidRDefault="004A02B1" w:rsidP="00722BDD">
      <w:pPr>
        <w:pStyle w:val="Heading3"/>
        <w:spacing w:line="240" w:lineRule="auto"/>
        <w:jc w:val="left"/>
        <w:rPr>
          <w:b/>
          <w:i w:val="0"/>
        </w:rPr>
      </w:pPr>
      <w:r w:rsidRPr="004A02B1">
        <w:rPr>
          <w:b/>
          <w:i w:val="0"/>
        </w:rPr>
        <w:tab/>
      </w:r>
      <w:r w:rsidR="00712EFA" w:rsidRPr="004A02B1">
        <w:rPr>
          <w:b/>
          <w:i w:val="0"/>
        </w:rPr>
        <w:t xml:space="preserve">Self-Assessment </w:t>
      </w:r>
      <w:r w:rsidR="008F0845" w:rsidRPr="004A02B1">
        <w:rPr>
          <w:b/>
          <w:i w:val="0"/>
        </w:rPr>
        <w:t>Audit</w:t>
      </w:r>
      <w:r w:rsidR="00712EFA" w:rsidRPr="004A02B1">
        <w:rPr>
          <w:b/>
          <w:i w:val="0"/>
        </w:rPr>
        <w:t>s</w:t>
      </w:r>
      <w:r w:rsidR="008F0845" w:rsidRPr="004A02B1">
        <w:rPr>
          <w:b/>
          <w:i w:val="0"/>
        </w:rPr>
        <w:t xml:space="preserve"> </w:t>
      </w:r>
    </w:p>
    <w:p w14:paraId="4BC48BA5" w14:textId="77777777" w:rsidR="004A02B1" w:rsidRDefault="004A02B1" w:rsidP="00722BDD">
      <w:pPr>
        <w:ind w:firstLine="567"/>
      </w:pPr>
    </w:p>
    <w:p w14:paraId="0DE4B783" w14:textId="4E2E1BB2" w:rsidR="00712EFA" w:rsidRDefault="004A02B1" w:rsidP="00722BDD">
      <w:pPr>
        <w:rPr>
          <w:rFonts w:ascii="Times New Roman" w:hAnsi="Times New Roman"/>
          <w:sz w:val="24"/>
          <w:szCs w:val="24"/>
        </w:rPr>
      </w:pPr>
      <w:r>
        <w:tab/>
      </w:r>
      <w:r w:rsidR="00712EFA">
        <w:rPr>
          <w:rFonts w:ascii="Times New Roman" w:hAnsi="Times New Roman"/>
          <w:sz w:val="24"/>
          <w:szCs w:val="24"/>
        </w:rPr>
        <w:t>Audit</w:t>
      </w:r>
      <w:r w:rsidR="00EB37EC">
        <w:rPr>
          <w:rFonts w:ascii="Times New Roman" w:hAnsi="Times New Roman"/>
          <w:sz w:val="24"/>
          <w:szCs w:val="24"/>
        </w:rPr>
        <w:t>s</w:t>
      </w:r>
      <w:r w:rsidR="00712EFA">
        <w:rPr>
          <w:rFonts w:ascii="Times New Roman" w:hAnsi="Times New Roman"/>
          <w:sz w:val="24"/>
          <w:szCs w:val="24"/>
        </w:rPr>
        <w:t xml:space="preserve"> </w:t>
      </w:r>
      <w:r w:rsidR="00EB37EC">
        <w:rPr>
          <w:rFonts w:ascii="Times New Roman" w:hAnsi="Times New Roman"/>
          <w:sz w:val="24"/>
          <w:szCs w:val="24"/>
        </w:rPr>
        <w:t xml:space="preserve">were developed to assess the extent to which processes within the school ensured an inclusive school environment that was culturally sensitive. </w:t>
      </w:r>
      <w:r w:rsidR="002F7523">
        <w:rPr>
          <w:rFonts w:ascii="Times New Roman" w:hAnsi="Times New Roman"/>
          <w:sz w:val="24"/>
          <w:szCs w:val="24"/>
        </w:rPr>
        <w:t xml:space="preserve">A review of literature was made to identify suitable audits. Although </w:t>
      </w:r>
      <w:r w:rsidR="000B6179">
        <w:rPr>
          <w:rFonts w:ascii="Times New Roman" w:hAnsi="Times New Roman"/>
          <w:sz w:val="24"/>
          <w:szCs w:val="24"/>
        </w:rPr>
        <w:t xml:space="preserve">other </w:t>
      </w:r>
      <w:r w:rsidR="002F7523">
        <w:rPr>
          <w:rFonts w:ascii="Times New Roman" w:hAnsi="Times New Roman"/>
          <w:sz w:val="24"/>
          <w:szCs w:val="24"/>
        </w:rPr>
        <w:t xml:space="preserve">school </w:t>
      </w:r>
      <w:r w:rsidR="00655C62">
        <w:rPr>
          <w:rFonts w:ascii="Times New Roman" w:hAnsi="Times New Roman"/>
          <w:sz w:val="24"/>
          <w:szCs w:val="24"/>
        </w:rPr>
        <w:t xml:space="preserve">culture </w:t>
      </w:r>
      <w:r w:rsidR="002F7523">
        <w:rPr>
          <w:rFonts w:ascii="Times New Roman" w:hAnsi="Times New Roman"/>
          <w:sz w:val="24"/>
          <w:szCs w:val="24"/>
        </w:rPr>
        <w:t xml:space="preserve">audits </w:t>
      </w:r>
      <w:r w:rsidR="000B6179">
        <w:rPr>
          <w:rFonts w:ascii="Times New Roman" w:hAnsi="Times New Roman"/>
          <w:sz w:val="24"/>
          <w:szCs w:val="24"/>
        </w:rPr>
        <w:t>were</w:t>
      </w:r>
      <w:r w:rsidR="002F7523">
        <w:rPr>
          <w:rFonts w:ascii="Times New Roman" w:hAnsi="Times New Roman"/>
          <w:sz w:val="24"/>
          <w:szCs w:val="24"/>
        </w:rPr>
        <w:t xml:space="preserve"> available (see for example Bustamante, 2009 and Bustamante and Nelson, 2007)</w:t>
      </w:r>
      <w:r w:rsidR="000B6179">
        <w:rPr>
          <w:rFonts w:ascii="Times New Roman" w:hAnsi="Times New Roman"/>
          <w:sz w:val="24"/>
          <w:szCs w:val="24"/>
        </w:rPr>
        <w:t>,</w:t>
      </w:r>
      <w:r w:rsidR="002F7523">
        <w:rPr>
          <w:rFonts w:ascii="Times New Roman" w:hAnsi="Times New Roman"/>
          <w:sz w:val="24"/>
          <w:szCs w:val="24"/>
        </w:rPr>
        <w:t xml:space="preserve"> these were more related to the organisational culture as opposed to the </w:t>
      </w:r>
      <w:r w:rsidR="00655C62">
        <w:rPr>
          <w:rFonts w:ascii="Times New Roman" w:hAnsi="Times New Roman"/>
          <w:sz w:val="24"/>
          <w:szCs w:val="24"/>
        </w:rPr>
        <w:t xml:space="preserve">structures that would promote </w:t>
      </w:r>
      <w:r w:rsidR="002F7523">
        <w:rPr>
          <w:rFonts w:ascii="Times New Roman" w:hAnsi="Times New Roman"/>
          <w:sz w:val="24"/>
          <w:szCs w:val="24"/>
        </w:rPr>
        <w:t xml:space="preserve">inclusion. </w:t>
      </w:r>
      <w:r w:rsidR="000B6179">
        <w:rPr>
          <w:rFonts w:ascii="Times New Roman" w:hAnsi="Times New Roman"/>
          <w:sz w:val="24"/>
          <w:szCs w:val="24"/>
        </w:rPr>
        <w:t xml:space="preserve">One audit, developed by the </w:t>
      </w:r>
      <w:r w:rsidR="006F215D">
        <w:rPr>
          <w:rFonts w:ascii="Times New Roman" w:hAnsi="Times New Roman"/>
          <w:sz w:val="24"/>
          <w:szCs w:val="24"/>
        </w:rPr>
        <w:t xml:space="preserve">Victorian Foundation for Survivors of Torture </w:t>
      </w:r>
      <w:r w:rsidR="00712EFA" w:rsidRPr="00721E4A">
        <w:rPr>
          <w:rFonts w:ascii="Times New Roman" w:hAnsi="Times New Roman"/>
          <w:sz w:val="24"/>
          <w:szCs w:val="24"/>
        </w:rPr>
        <w:t>(VFST</w:t>
      </w:r>
      <w:r w:rsidR="000B6179">
        <w:rPr>
          <w:rFonts w:ascii="Times New Roman" w:hAnsi="Times New Roman"/>
          <w:sz w:val="24"/>
          <w:szCs w:val="24"/>
        </w:rPr>
        <w:t>, 2004)</w:t>
      </w:r>
      <w:r w:rsidR="00EB37EC">
        <w:rPr>
          <w:rFonts w:ascii="Times New Roman" w:hAnsi="Times New Roman"/>
          <w:sz w:val="24"/>
          <w:szCs w:val="24"/>
        </w:rPr>
        <w:t xml:space="preserve"> </w:t>
      </w:r>
      <w:r w:rsidR="000B6179">
        <w:rPr>
          <w:rFonts w:ascii="Times New Roman" w:hAnsi="Times New Roman"/>
          <w:sz w:val="24"/>
          <w:szCs w:val="24"/>
        </w:rPr>
        <w:t>to examine school readiness for the</w:t>
      </w:r>
      <w:r w:rsidR="00EB37EC">
        <w:rPr>
          <w:rFonts w:ascii="Times New Roman" w:hAnsi="Times New Roman"/>
          <w:sz w:val="24"/>
          <w:szCs w:val="24"/>
        </w:rPr>
        <w:t xml:space="preserve"> inclusion of refug</w:t>
      </w:r>
      <w:r w:rsidR="00200E37">
        <w:rPr>
          <w:rFonts w:ascii="Times New Roman" w:hAnsi="Times New Roman"/>
          <w:sz w:val="24"/>
          <w:szCs w:val="24"/>
        </w:rPr>
        <w:t>ees</w:t>
      </w:r>
      <w:r w:rsidR="000B6179">
        <w:rPr>
          <w:rFonts w:ascii="Times New Roman" w:hAnsi="Times New Roman"/>
          <w:sz w:val="24"/>
          <w:szCs w:val="24"/>
        </w:rPr>
        <w:t>, was identified as suitable for the purpose of our approach. The audits were suited to the Australian context and focused on a range of aspects within the school</w:t>
      </w:r>
      <w:r w:rsidR="00200E37">
        <w:rPr>
          <w:rFonts w:ascii="Times New Roman" w:hAnsi="Times New Roman"/>
          <w:sz w:val="24"/>
          <w:szCs w:val="24"/>
        </w:rPr>
        <w:t>.</w:t>
      </w:r>
      <w:r w:rsidR="002F7523">
        <w:rPr>
          <w:rFonts w:ascii="Times New Roman" w:hAnsi="Times New Roman"/>
          <w:sz w:val="24"/>
          <w:szCs w:val="24"/>
        </w:rPr>
        <w:t xml:space="preserve"> </w:t>
      </w:r>
      <w:r w:rsidR="004A0057">
        <w:rPr>
          <w:rFonts w:ascii="Times New Roman" w:hAnsi="Times New Roman"/>
          <w:sz w:val="24"/>
          <w:szCs w:val="24"/>
        </w:rPr>
        <w:t>The VFST audits</w:t>
      </w:r>
      <w:r w:rsidR="002F7523">
        <w:rPr>
          <w:rFonts w:ascii="Times New Roman" w:hAnsi="Times New Roman"/>
          <w:sz w:val="24"/>
          <w:szCs w:val="24"/>
        </w:rPr>
        <w:t xml:space="preserve"> were modified to </w:t>
      </w:r>
      <w:r w:rsidR="004A0057">
        <w:rPr>
          <w:rFonts w:ascii="Times New Roman" w:hAnsi="Times New Roman"/>
          <w:sz w:val="24"/>
          <w:szCs w:val="24"/>
        </w:rPr>
        <w:t xml:space="preserve">provide </w:t>
      </w:r>
      <w:r w:rsidR="00655C62">
        <w:rPr>
          <w:rFonts w:ascii="Times New Roman" w:hAnsi="Times New Roman"/>
          <w:sz w:val="24"/>
          <w:szCs w:val="24"/>
        </w:rPr>
        <w:t>an</w:t>
      </w:r>
      <w:r w:rsidR="004A0057">
        <w:rPr>
          <w:rFonts w:ascii="Times New Roman" w:hAnsi="Times New Roman"/>
          <w:sz w:val="24"/>
          <w:szCs w:val="24"/>
        </w:rPr>
        <w:t xml:space="preserve"> audit that was suited to the Western Australian context and that schools could use to assess areas of strengths and weaknesses with respect to the </w:t>
      </w:r>
      <w:r w:rsidR="002F7523">
        <w:rPr>
          <w:rFonts w:ascii="Times New Roman" w:hAnsi="Times New Roman"/>
          <w:sz w:val="24"/>
          <w:szCs w:val="24"/>
        </w:rPr>
        <w:t xml:space="preserve">inclusion of students from culturally and linguistically diverse </w:t>
      </w:r>
      <w:r w:rsidR="004A0057">
        <w:rPr>
          <w:rFonts w:ascii="Times New Roman" w:hAnsi="Times New Roman"/>
          <w:sz w:val="24"/>
          <w:szCs w:val="24"/>
        </w:rPr>
        <w:t>(</w:t>
      </w:r>
      <w:proofErr w:type="spellStart"/>
      <w:r w:rsidR="004A0057">
        <w:rPr>
          <w:rFonts w:ascii="Times New Roman" w:hAnsi="Times New Roman"/>
          <w:sz w:val="24"/>
          <w:szCs w:val="24"/>
        </w:rPr>
        <w:t>CaLD</w:t>
      </w:r>
      <w:proofErr w:type="spellEnd"/>
      <w:r w:rsidR="004A0057">
        <w:rPr>
          <w:rFonts w:ascii="Times New Roman" w:hAnsi="Times New Roman"/>
          <w:sz w:val="24"/>
          <w:szCs w:val="24"/>
        </w:rPr>
        <w:t xml:space="preserve">) </w:t>
      </w:r>
      <w:r w:rsidR="002F7523">
        <w:rPr>
          <w:rFonts w:ascii="Times New Roman" w:hAnsi="Times New Roman"/>
          <w:sz w:val="24"/>
          <w:szCs w:val="24"/>
        </w:rPr>
        <w:t>backgrounds</w:t>
      </w:r>
      <w:r w:rsidR="004A0057">
        <w:rPr>
          <w:rFonts w:ascii="Times New Roman" w:hAnsi="Times New Roman"/>
          <w:sz w:val="24"/>
          <w:szCs w:val="24"/>
        </w:rPr>
        <w:t xml:space="preserve"> (as opposed to just refugee students)</w:t>
      </w:r>
      <w:r w:rsidR="002F7523">
        <w:rPr>
          <w:rFonts w:ascii="Times New Roman" w:hAnsi="Times New Roman"/>
          <w:sz w:val="24"/>
          <w:szCs w:val="24"/>
        </w:rPr>
        <w:t>.</w:t>
      </w:r>
      <w:r w:rsidR="00200E37">
        <w:rPr>
          <w:rFonts w:ascii="Times New Roman" w:hAnsi="Times New Roman"/>
          <w:sz w:val="24"/>
          <w:szCs w:val="24"/>
        </w:rPr>
        <w:t xml:space="preserve"> </w:t>
      </w:r>
      <w:r w:rsidR="004A0057">
        <w:rPr>
          <w:rFonts w:ascii="Times New Roman" w:hAnsi="Times New Roman"/>
          <w:sz w:val="24"/>
          <w:szCs w:val="24"/>
        </w:rPr>
        <w:t xml:space="preserve">The </w:t>
      </w:r>
      <w:r w:rsidR="00200E37">
        <w:rPr>
          <w:rFonts w:ascii="Times New Roman" w:hAnsi="Times New Roman"/>
          <w:sz w:val="24"/>
          <w:szCs w:val="24"/>
        </w:rPr>
        <w:t>self-assessment audits</w:t>
      </w:r>
      <w:r w:rsidR="00234B15">
        <w:rPr>
          <w:rFonts w:ascii="Times New Roman" w:hAnsi="Times New Roman"/>
          <w:sz w:val="24"/>
          <w:szCs w:val="24"/>
        </w:rPr>
        <w:t xml:space="preserve"> focused on five aspects of the school, these being, </w:t>
      </w:r>
      <w:r w:rsidR="0036515F">
        <w:rPr>
          <w:rFonts w:ascii="Times New Roman" w:hAnsi="Times New Roman"/>
          <w:sz w:val="24"/>
          <w:szCs w:val="24"/>
        </w:rPr>
        <w:t>s</w:t>
      </w:r>
      <w:r w:rsidR="00234B15">
        <w:rPr>
          <w:rFonts w:ascii="Times New Roman" w:hAnsi="Times New Roman"/>
          <w:sz w:val="24"/>
          <w:szCs w:val="24"/>
        </w:rPr>
        <w:t xml:space="preserve">chool policies and practices, school curriculum and programmes, school organisation and environment, partnerships with parents and partnerships with agencies. </w:t>
      </w:r>
      <w:r w:rsidR="00EB37EC">
        <w:rPr>
          <w:rFonts w:ascii="Times New Roman" w:hAnsi="Times New Roman"/>
          <w:sz w:val="24"/>
          <w:szCs w:val="24"/>
        </w:rPr>
        <w:t xml:space="preserve">Further, the audits provided a </w:t>
      </w:r>
      <w:r w:rsidR="00712EFA">
        <w:rPr>
          <w:rFonts w:ascii="Times New Roman" w:hAnsi="Times New Roman"/>
          <w:sz w:val="24"/>
          <w:szCs w:val="24"/>
        </w:rPr>
        <w:t>range of ideas about how to address shortfalls and interventions to help with areas of weakness</w:t>
      </w:r>
      <w:r w:rsidR="008F2A02">
        <w:rPr>
          <w:rFonts w:ascii="Times New Roman" w:hAnsi="Times New Roman"/>
          <w:sz w:val="24"/>
          <w:szCs w:val="24"/>
        </w:rPr>
        <w:t>,</w:t>
      </w:r>
      <w:r w:rsidR="00712EFA">
        <w:rPr>
          <w:rFonts w:ascii="Times New Roman" w:hAnsi="Times New Roman"/>
          <w:sz w:val="24"/>
          <w:szCs w:val="24"/>
        </w:rPr>
        <w:t xml:space="preserve"> </w:t>
      </w:r>
      <w:r w:rsidR="00712EFA">
        <w:rPr>
          <w:rFonts w:ascii="Times New Roman" w:hAnsi="Times New Roman"/>
          <w:sz w:val="24"/>
          <w:szCs w:val="24"/>
        </w:rPr>
        <w:lastRenderedPageBreak/>
        <w:t xml:space="preserve">such as language acquisition, school policy, school-family links, and assessment and evaluation practices. </w:t>
      </w:r>
    </w:p>
    <w:p w14:paraId="0F9C4808" w14:textId="7481B9CA" w:rsidR="001E4B77" w:rsidRDefault="00A3268C" w:rsidP="00722BDD">
      <w:pPr>
        <w:pStyle w:val="NextParagraph"/>
        <w:spacing w:line="240" w:lineRule="auto"/>
        <w:ind w:firstLine="720"/>
        <w:jc w:val="left"/>
      </w:pPr>
      <w:r>
        <w:t xml:space="preserve">During the use of the audits, a transformative learning approach was used, in which critical self-reflection was an important component. As the staff worked together to develop lines of actions, they drew on critical theory to examine the structures within the school and how these might be changed to ensure a more socially just environment. </w:t>
      </w:r>
      <w:r w:rsidR="001E4B77">
        <w:t>The</w:t>
      </w:r>
      <w:r>
        <w:t xml:space="preserve"> phase of the </w:t>
      </w:r>
      <w:r w:rsidR="001E4B77">
        <w:t xml:space="preserve">study reported in this article, </w:t>
      </w:r>
      <w:r>
        <w:t>focused on examining the structures of the school</w:t>
      </w:r>
      <w:r w:rsidR="001E4B77">
        <w:t xml:space="preserve"> as an institution</w:t>
      </w:r>
      <w:r>
        <w:t xml:space="preserve"> </w:t>
      </w:r>
      <w:r w:rsidR="001E4B77">
        <w:t>(</w:t>
      </w:r>
      <w:r>
        <w:t>as opposed to the curriculum and teaching methods</w:t>
      </w:r>
      <w:r w:rsidR="001E4B77">
        <w:t xml:space="preserve">), including the school policies, organisation and environment. An example of the types of structures considered as </w:t>
      </w:r>
      <w:r w:rsidR="00486600">
        <w:t xml:space="preserve">the </w:t>
      </w:r>
      <w:r w:rsidR="001E4B77">
        <w:t>t</w:t>
      </w:r>
      <w:r>
        <w:t xml:space="preserve">eachers </w:t>
      </w:r>
      <w:r w:rsidR="00486600">
        <w:t>reflected on</w:t>
      </w:r>
      <w:r>
        <w:t xml:space="preserve"> the school policies</w:t>
      </w:r>
      <w:r w:rsidR="00486600">
        <w:t xml:space="preserve"> was when one group considered the </w:t>
      </w:r>
      <w:r>
        <w:t xml:space="preserve">extent to which parents </w:t>
      </w:r>
      <w:r w:rsidR="001E4B77">
        <w:t>were encouraged to be</w:t>
      </w:r>
      <w:r>
        <w:t xml:space="preserve"> part of the education process</w:t>
      </w:r>
      <w:r w:rsidR="00486600">
        <w:t>. I</w:t>
      </w:r>
      <w:r w:rsidR="001E4B77">
        <w:t xml:space="preserve">t was </w:t>
      </w:r>
      <w:r>
        <w:t>highlighted</w:t>
      </w:r>
      <w:r w:rsidR="00486600">
        <w:t>, during this process,</w:t>
      </w:r>
      <w:r>
        <w:t xml:space="preserve"> that some of the parents relied on their child to translate the parent teacher interviews. This created problems on several levels; the parents were not only disempowered but were also not sure whether their children were being honest. Engaging in reflection on various aspects of the school </w:t>
      </w:r>
      <w:r w:rsidR="00486600">
        <w:t>in this way</w:t>
      </w:r>
      <w:r w:rsidR="006B532B">
        <w:t>,</w:t>
      </w:r>
      <w:r>
        <w:t xml:space="preserve"> gave teachers insights into the dominant ways of knowing that were in place. </w:t>
      </w:r>
    </w:p>
    <w:p w14:paraId="47475207" w14:textId="77777777" w:rsidR="004A02B1" w:rsidRDefault="004A02B1" w:rsidP="00722BDD">
      <w:pPr>
        <w:pStyle w:val="NextParagraph"/>
        <w:spacing w:line="240" w:lineRule="auto"/>
        <w:ind w:firstLine="720"/>
        <w:jc w:val="left"/>
      </w:pPr>
    </w:p>
    <w:p w14:paraId="7984144C" w14:textId="6107E823" w:rsidR="00712EFA" w:rsidRDefault="004A02B1" w:rsidP="00722BDD">
      <w:pPr>
        <w:pStyle w:val="Heading3"/>
        <w:spacing w:line="240" w:lineRule="auto"/>
        <w:jc w:val="left"/>
        <w:rPr>
          <w:b/>
          <w:i w:val="0"/>
        </w:rPr>
      </w:pPr>
      <w:r w:rsidRPr="004A02B1">
        <w:rPr>
          <w:b/>
          <w:i w:val="0"/>
        </w:rPr>
        <w:tab/>
      </w:r>
      <w:r w:rsidR="00712EFA" w:rsidRPr="004A02B1">
        <w:rPr>
          <w:b/>
          <w:i w:val="0"/>
        </w:rPr>
        <w:t>Student Feedback</w:t>
      </w:r>
    </w:p>
    <w:p w14:paraId="07617CE1" w14:textId="77777777" w:rsidR="004A02B1" w:rsidRPr="004A02B1" w:rsidRDefault="004A02B1" w:rsidP="00722BDD"/>
    <w:p w14:paraId="5B0BAD0E" w14:textId="77777777" w:rsidR="004A044B" w:rsidRPr="00D45E60" w:rsidRDefault="00200E37" w:rsidP="00722BDD">
      <w:pPr>
        <w:pStyle w:val="Firstparagraph"/>
        <w:spacing w:line="240" w:lineRule="auto"/>
        <w:ind w:firstLine="720"/>
        <w:jc w:val="left"/>
      </w:pPr>
      <w:r>
        <w:t>The What’</w:t>
      </w:r>
      <w:r w:rsidR="004A044B" w:rsidRPr="00D45E60">
        <w:t>s Happening In T</w:t>
      </w:r>
      <w:r w:rsidR="004A044B">
        <w:t>his School</w:t>
      </w:r>
      <w:r>
        <w:t>?</w:t>
      </w:r>
      <w:r w:rsidR="004A044B">
        <w:t xml:space="preserve"> (WHITS) questionnaire</w:t>
      </w:r>
      <w:r w:rsidR="002931CB">
        <w:t xml:space="preserve">, developed by </w:t>
      </w:r>
      <w:r w:rsidR="004A044B">
        <w:t xml:space="preserve">Aldridge </w:t>
      </w:r>
      <w:r w:rsidR="002931CB">
        <w:t>and</w:t>
      </w:r>
      <w:r w:rsidR="004A044B">
        <w:t xml:space="preserve"> Ala’i</w:t>
      </w:r>
      <w:r w:rsidR="002931CB">
        <w:t xml:space="preserve"> (</w:t>
      </w:r>
      <w:r w:rsidR="004A044B">
        <w:t>2013), was used to collect feedback from students’ about their perceptions of the extent to which the school climate was inclusive</w:t>
      </w:r>
      <w:r w:rsidR="004A044B" w:rsidRPr="00D45E60">
        <w:t xml:space="preserve">. </w:t>
      </w:r>
      <w:r w:rsidR="002931CB">
        <w:t>Details regarding the development</w:t>
      </w:r>
      <w:r w:rsidR="004A0057">
        <w:t xml:space="preserve"> of the WHITS, the justification </w:t>
      </w:r>
      <w:r w:rsidR="00D7004C">
        <w:t>of</w:t>
      </w:r>
      <w:r w:rsidR="004A0057">
        <w:t xml:space="preserve"> the scale</w:t>
      </w:r>
      <w:r w:rsidR="00D7004C">
        <w:t>s</w:t>
      </w:r>
      <w:r w:rsidR="004A0057">
        <w:t xml:space="preserve"> select</w:t>
      </w:r>
      <w:r w:rsidR="00D7004C">
        <w:t>ed</w:t>
      </w:r>
      <w:r w:rsidR="002931CB">
        <w:t xml:space="preserve"> and </w:t>
      </w:r>
      <w:r w:rsidR="004A0057">
        <w:t xml:space="preserve">the reliability and </w:t>
      </w:r>
      <w:r w:rsidR="002931CB">
        <w:t>valid</w:t>
      </w:r>
      <w:r w:rsidR="004A0057">
        <w:t>ity</w:t>
      </w:r>
      <w:r w:rsidR="002931CB">
        <w:t xml:space="preserve"> of the </w:t>
      </w:r>
      <w:r w:rsidR="00D7004C">
        <w:t>instrument</w:t>
      </w:r>
      <w:r w:rsidR="002931CB">
        <w:t xml:space="preserve"> </w:t>
      </w:r>
      <w:r w:rsidR="004A0057">
        <w:t>have</w:t>
      </w:r>
      <w:r w:rsidR="002931CB">
        <w:t xml:space="preserve"> been previously published (</w:t>
      </w:r>
      <w:r w:rsidR="004A0057">
        <w:t xml:space="preserve">see </w:t>
      </w:r>
      <w:r w:rsidR="002931CB">
        <w:t>Aldridge &amp; Ala’</w:t>
      </w:r>
      <w:r w:rsidR="004A0057">
        <w:t>i, 2013</w:t>
      </w:r>
      <w:r w:rsidR="002931CB">
        <w:t xml:space="preserve">). </w:t>
      </w:r>
      <w:r w:rsidR="004A044B" w:rsidRPr="00D45E60">
        <w:t xml:space="preserve">The identification of the dimensions to be included in the WHITS involved a review of literature that helped to distil </w:t>
      </w:r>
      <w:r>
        <w:t>dimensions</w:t>
      </w:r>
      <w:r w:rsidR="004A044B">
        <w:t xml:space="preserve"> that </w:t>
      </w:r>
      <w:r>
        <w:t>have been shown to be</w:t>
      </w:r>
      <w:r w:rsidR="004A044B" w:rsidRPr="00D45E60">
        <w:t xml:space="preserve"> important to a positive</w:t>
      </w:r>
      <w:r w:rsidR="004A044B">
        <w:t xml:space="preserve"> and inclusive</w:t>
      </w:r>
      <w:r w:rsidR="004A044B" w:rsidRPr="00D45E60">
        <w:t xml:space="preserve"> school climate</w:t>
      </w:r>
      <w:r w:rsidR="008F2A02">
        <w:t>. The dimensions included</w:t>
      </w:r>
      <w:r w:rsidR="004A044B">
        <w:t>, Teacher Support, Peer Connectedness, School Connectedness, Affirming Diversity, Rule Clarity and Reporting</w:t>
      </w:r>
      <w:r w:rsidR="0036515F">
        <w:t>,</w:t>
      </w:r>
      <w:r w:rsidR="004A044B">
        <w:t xml:space="preserve"> and Seeking Help. </w:t>
      </w:r>
    </w:p>
    <w:p w14:paraId="69FADF41" w14:textId="77777777" w:rsidR="004A044B" w:rsidRDefault="004A044B" w:rsidP="00722BDD">
      <w:pPr>
        <w:pStyle w:val="NextParagraph"/>
        <w:spacing w:line="240" w:lineRule="auto"/>
        <w:jc w:val="left"/>
      </w:pPr>
      <w:r>
        <w:t xml:space="preserve">The </w:t>
      </w:r>
      <w:r w:rsidR="006B532B">
        <w:t xml:space="preserve">first two </w:t>
      </w:r>
      <w:r w:rsidR="008F2A02">
        <w:t>dimensions</w:t>
      </w:r>
      <w:r>
        <w:t xml:space="preserve">, </w:t>
      </w:r>
      <w:r w:rsidR="00FA2424">
        <w:t xml:space="preserve">Teacher Support </w:t>
      </w:r>
      <w:r>
        <w:t xml:space="preserve">and </w:t>
      </w:r>
      <w:r w:rsidR="00FA2424">
        <w:t>Peer Connectedness</w:t>
      </w:r>
      <w:r>
        <w:t xml:space="preserve">, </w:t>
      </w:r>
      <w:r w:rsidR="006B532B">
        <w:t xml:space="preserve">provide an indication of the extent </w:t>
      </w:r>
      <w:r>
        <w:t xml:space="preserve">to which students were socially connected to members of the school community. </w:t>
      </w:r>
      <w:r w:rsidRPr="00D45E60">
        <w:t>Social capital involves features related to the cohesiveness of groups including strong social bonds that provide the foundations for social connectedness (</w:t>
      </w:r>
      <w:r w:rsidR="00A046DD">
        <w:t xml:space="preserve">Bourdieu, 1984; </w:t>
      </w:r>
      <w:proofErr w:type="spellStart"/>
      <w:r w:rsidRPr="00D45E60">
        <w:t>Dessel</w:t>
      </w:r>
      <w:proofErr w:type="spellEnd"/>
      <w:r w:rsidRPr="00D45E60">
        <w:t xml:space="preserve">, 2010, </w:t>
      </w:r>
      <w:proofErr w:type="spellStart"/>
      <w:r w:rsidRPr="00D45E60">
        <w:t>Kawachi</w:t>
      </w:r>
      <w:proofErr w:type="spellEnd"/>
      <w:r>
        <w:t xml:space="preserve"> </w:t>
      </w:r>
      <w:r w:rsidRPr="00D45E60">
        <w:t>&amp;</w:t>
      </w:r>
      <w:r>
        <w:t xml:space="preserve"> </w:t>
      </w:r>
      <w:proofErr w:type="spellStart"/>
      <w:r w:rsidRPr="00D45E60">
        <w:t>Berkmann</w:t>
      </w:r>
      <w:proofErr w:type="spellEnd"/>
      <w:r w:rsidRPr="00D45E60">
        <w:t>, 2000; Wilkinson, 1996). Increased social connectedness can lead to reduced social conflict and victimisation and increased tolerance of diverse cultures (</w:t>
      </w:r>
      <w:proofErr w:type="spellStart"/>
      <w:r w:rsidRPr="00D45E60">
        <w:t>Goldbaum</w:t>
      </w:r>
      <w:proofErr w:type="spellEnd"/>
      <w:r w:rsidRPr="00D45E60">
        <w:t xml:space="preserve">, Craig, </w:t>
      </w:r>
      <w:proofErr w:type="spellStart"/>
      <w:r w:rsidRPr="00D45E60">
        <w:t>Pepler</w:t>
      </w:r>
      <w:proofErr w:type="spellEnd"/>
      <w:r>
        <w:t xml:space="preserve"> </w:t>
      </w:r>
      <w:r w:rsidRPr="00D45E60">
        <w:t>&amp; Connolly, 2003; Kilian, Fish &amp;</w:t>
      </w:r>
      <w:r>
        <w:t xml:space="preserve"> </w:t>
      </w:r>
      <w:proofErr w:type="spellStart"/>
      <w:r w:rsidRPr="00D45E60">
        <w:t>Maniago</w:t>
      </w:r>
      <w:proofErr w:type="spellEnd"/>
      <w:r w:rsidRPr="00D45E60">
        <w:t>, 2007; Noonan, 2005; Welsh, 2000).</w:t>
      </w:r>
      <w:r>
        <w:t xml:space="preserve"> </w:t>
      </w:r>
    </w:p>
    <w:p w14:paraId="5853B367" w14:textId="77777777" w:rsidR="004A044B" w:rsidRPr="00D45E60" w:rsidRDefault="00FA2424" w:rsidP="00722BDD">
      <w:pPr>
        <w:pStyle w:val="NextParagraph"/>
        <w:spacing w:line="240" w:lineRule="auto"/>
        <w:jc w:val="left"/>
      </w:pPr>
      <w:r>
        <w:rPr>
          <w:bCs/>
        </w:rPr>
        <w:t xml:space="preserve">The third dimension, </w:t>
      </w:r>
      <w:r w:rsidR="004A044B" w:rsidRPr="002B0255">
        <w:rPr>
          <w:bCs/>
        </w:rPr>
        <w:t>School Connectedness</w:t>
      </w:r>
      <w:r>
        <w:rPr>
          <w:bCs/>
        </w:rPr>
        <w:t>,</w:t>
      </w:r>
      <w:r w:rsidR="004A044B" w:rsidRPr="002B0255">
        <w:t xml:space="preserve"> </w:t>
      </w:r>
      <w:r>
        <w:t xml:space="preserve">drew </w:t>
      </w:r>
      <w:r w:rsidR="00EC0377">
        <w:t xml:space="preserve">on the work of </w:t>
      </w:r>
      <w:r w:rsidR="00EC0377" w:rsidRPr="00D45E60">
        <w:t xml:space="preserve">Rowe </w:t>
      </w:r>
      <w:r w:rsidR="00EC0377">
        <w:t>and Stewart (2009) and</w:t>
      </w:r>
      <w:r w:rsidR="00EC0377" w:rsidRPr="00D45E60">
        <w:t xml:space="preserve"> Rowe, Stewart </w:t>
      </w:r>
      <w:r w:rsidR="00EC0377">
        <w:t>and</w:t>
      </w:r>
      <w:r w:rsidR="00EC0377" w:rsidRPr="00D45E60">
        <w:t xml:space="preserve"> Patterson</w:t>
      </w:r>
      <w:r w:rsidR="00EC0377">
        <w:t xml:space="preserve"> (</w:t>
      </w:r>
      <w:r w:rsidR="00EC0377" w:rsidRPr="00D45E60">
        <w:t>2007)</w:t>
      </w:r>
      <w:r w:rsidR="00EC0377">
        <w:t xml:space="preserve"> and</w:t>
      </w:r>
      <w:r w:rsidR="00EC0377" w:rsidRPr="00D45E60">
        <w:t xml:space="preserve"> </w:t>
      </w:r>
      <w:r>
        <w:t xml:space="preserve">examines </w:t>
      </w:r>
      <w:r w:rsidR="004A044B" w:rsidRPr="002B0255">
        <w:t>student’s sense of belonging within the school envir</w:t>
      </w:r>
      <w:r w:rsidR="004A044B" w:rsidRPr="00D45E60">
        <w:t>onment. Research indicates that students’ sense of belonging promotes mental health and psychosocial wellbeing (Bond, Butler, Thomas, Carlin, Glover, Bowes &amp; Patton, 2007)</w:t>
      </w:r>
      <w:r>
        <w:t xml:space="preserve"> and</w:t>
      </w:r>
      <w:r w:rsidR="001E4B77">
        <w:t xml:space="preserve"> </w:t>
      </w:r>
      <w:r w:rsidR="004A044B">
        <w:t>is a</w:t>
      </w:r>
      <w:r w:rsidR="008F2A02">
        <w:t>n</w:t>
      </w:r>
      <w:r w:rsidR="004A044B">
        <w:t xml:space="preserve"> </w:t>
      </w:r>
      <w:r w:rsidR="00A046DD">
        <w:t>important</w:t>
      </w:r>
      <w:r w:rsidR="004A044B">
        <w:t xml:space="preserve"> outcome of an inclusive </w:t>
      </w:r>
      <w:r w:rsidR="006F215D">
        <w:t>school</w:t>
      </w:r>
      <w:r>
        <w:t>.</w:t>
      </w:r>
      <w:r w:rsidR="00725633">
        <w:t xml:space="preserve"> </w:t>
      </w:r>
      <w:r>
        <w:t>T</w:t>
      </w:r>
      <w:r w:rsidR="004A044B">
        <w:t>he school connectedness scale was included to assess the extent to which students’ have a sense of belonging and are part of the school community.</w:t>
      </w:r>
    </w:p>
    <w:p w14:paraId="1E165AC0" w14:textId="77777777" w:rsidR="004A044B" w:rsidRPr="00D45E60" w:rsidRDefault="004A044B" w:rsidP="00722BDD">
      <w:pPr>
        <w:pStyle w:val="NextParagraph"/>
        <w:spacing w:line="240" w:lineRule="auto"/>
        <w:jc w:val="left"/>
      </w:pPr>
      <w:r w:rsidRPr="002B0255">
        <w:rPr>
          <w:bCs/>
        </w:rPr>
        <w:t>The</w:t>
      </w:r>
      <w:r w:rsidR="00FA2424">
        <w:rPr>
          <w:bCs/>
        </w:rPr>
        <w:t xml:space="preserve"> fourth dimension,</w:t>
      </w:r>
      <w:r w:rsidRPr="002B0255">
        <w:rPr>
          <w:bCs/>
        </w:rPr>
        <w:t xml:space="preserve"> </w:t>
      </w:r>
      <w:r>
        <w:rPr>
          <w:bCs/>
        </w:rPr>
        <w:t>Affirming Diversity</w:t>
      </w:r>
      <w:r w:rsidR="00FA2424">
        <w:rPr>
          <w:bCs/>
        </w:rPr>
        <w:t>,</w:t>
      </w:r>
      <w:r>
        <w:rPr>
          <w:bCs/>
        </w:rPr>
        <w:t xml:space="preserve"> </w:t>
      </w:r>
      <w:r w:rsidR="00FA2424">
        <w:rPr>
          <w:bCs/>
        </w:rPr>
        <w:t xml:space="preserve">was used to determine </w:t>
      </w:r>
      <w:r>
        <w:rPr>
          <w:bCs/>
        </w:rPr>
        <w:t xml:space="preserve">the </w:t>
      </w:r>
      <w:r w:rsidRPr="002B0255">
        <w:rPr>
          <w:bCs/>
        </w:rPr>
        <w:t xml:space="preserve">degree to which the school embraces or welcomes </w:t>
      </w:r>
      <w:r>
        <w:rPr>
          <w:bCs/>
        </w:rPr>
        <w:t>diversity</w:t>
      </w:r>
      <w:r w:rsidRPr="002B0255">
        <w:t>.</w:t>
      </w:r>
      <w:r>
        <w:t xml:space="preserve"> </w:t>
      </w:r>
      <w:r w:rsidR="008F2A02">
        <w:t xml:space="preserve">This dimension </w:t>
      </w:r>
      <w:r w:rsidR="00FA2424">
        <w:t>drew</w:t>
      </w:r>
      <w:r>
        <w:t xml:space="preserve"> </w:t>
      </w:r>
      <w:r w:rsidR="00FA2424">
        <w:t xml:space="preserve">on </w:t>
      </w:r>
      <w:r>
        <w:t>the notion that ethnically and racially diverse students (and their families) have a right to be recognised, respected and educated for who they are, rather than being required to conform to Eurocentric norms (Gay, 201</w:t>
      </w:r>
      <w:r w:rsidR="00EC6C69">
        <w:t>3</w:t>
      </w:r>
      <w:r>
        <w:t xml:space="preserve">). </w:t>
      </w:r>
      <w:r w:rsidR="00FA2424">
        <w:t>As a microcosm of society, schools provide</w:t>
      </w:r>
      <w:r w:rsidRPr="00D45E60">
        <w:t xml:space="preserve"> numerous opportunities for students to learn about differences, conflict resolution and peaceful coexistence (</w:t>
      </w:r>
      <w:proofErr w:type="spellStart"/>
      <w:r w:rsidRPr="00D45E60">
        <w:t>Dessel</w:t>
      </w:r>
      <w:proofErr w:type="spellEnd"/>
      <w:r w:rsidRPr="00D45E60">
        <w:t xml:space="preserve">, 2010). However, past research indicates that prolonged contact between diverse groups and the </w:t>
      </w:r>
      <w:r w:rsidRPr="00D45E60">
        <w:lastRenderedPageBreak/>
        <w:t>celebration of diversity (such as Harmony Day) are not sufficient to alleviate pre</w:t>
      </w:r>
      <w:r>
        <w:t xml:space="preserve">judice and break down barriers. Therefore, the affirming diversity </w:t>
      </w:r>
      <w:r w:rsidR="008F2A02">
        <w:t xml:space="preserve">dimension </w:t>
      </w:r>
      <w:r>
        <w:t xml:space="preserve">sought to </w:t>
      </w:r>
      <w:r w:rsidR="00FA2424">
        <w:t>determine whether</w:t>
      </w:r>
      <w:r>
        <w:t xml:space="preserve"> students with different cultural values perceived themselves and their experiences to be valued.</w:t>
      </w:r>
    </w:p>
    <w:p w14:paraId="5AA4338B" w14:textId="77777777" w:rsidR="004A044B" w:rsidRDefault="003E6F56" w:rsidP="00722BDD">
      <w:pPr>
        <w:pStyle w:val="NextParagraph"/>
        <w:spacing w:line="240" w:lineRule="auto"/>
        <w:jc w:val="left"/>
      </w:pPr>
      <w:r>
        <w:t xml:space="preserve">Two important aspects </w:t>
      </w:r>
      <w:r w:rsidR="00FA2424">
        <w:t xml:space="preserve">of an </w:t>
      </w:r>
      <w:r>
        <w:t xml:space="preserve">inclusive school, is the clarity of the rules and the support mechanisms in place for reporting and seeking help. </w:t>
      </w:r>
      <w:r w:rsidR="004A044B" w:rsidRPr="00D45E60">
        <w:t xml:space="preserve">Students’ perception of their safety is an important aspect of the school culture (Cohen et al., 2009; </w:t>
      </w:r>
      <w:proofErr w:type="spellStart"/>
      <w:r w:rsidR="004A044B" w:rsidRPr="00D45E60">
        <w:t>Teddlie</w:t>
      </w:r>
      <w:proofErr w:type="spellEnd"/>
      <w:r w:rsidR="004A044B" w:rsidRPr="00D45E60">
        <w:t xml:space="preserve"> and Reynolds, 2000). </w:t>
      </w:r>
      <w:r w:rsidR="0036515F">
        <w:t>C</w:t>
      </w:r>
      <w:r w:rsidR="004A044B" w:rsidRPr="00D45E60">
        <w:t>lear rules and order provide</w:t>
      </w:r>
      <w:r w:rsidR="004A0689">
        <w:t xml:space="preserve"> </w:t>
      </w:r>
      <w:r w:rsidR="0036515F">
        <w:t>students with</w:t>
      </w:r>
      <w:r w:rsidR="004A044B" w:rsidRPr="00D45E60">
        <w:t xml:space="preserve"> guidelines about interpersonal conduct and what is considered to be acceptable behaviour (Hernandez &amp; Seem, 2004; Wang, et al., 2010). </w:t>
      </w:r>
      <w:r w:rsidR="00FA2424">
        <w:t xml:space="preserve">Therefore two dimensions, Rule Clarity and Reporting and Seeking Help, were also included. </w:t>
      </w:r>
    </w:p>
    <w:p w14:paraId="685A3363" w14:textId="77777777" w:rsidR="002931CB" w:rsidRPr="00D45E60" w:rsidRDefault="002931CB" w:rsidP="00722BDD">
      <w:pPr>
        <w:pStyle w:val="NextParagraph"/>
        <w:spacing w:line="240" w:lineRule="auto"/>
        <w:jc w:val="left"/>
      </w:pPr>
      <w:r>
        <w:t xml:space="preserve">A list of the items included in each of these scales is provided in the appendix. Also included in the appendix are the factor loadings, internal consistency reliability and ability to differentiate schools for a sample 1876 students in 8 schools. </w:t>
      </w:r>
    </w:p>
    <w:p w14:paraId="67723946" w14:textId="77777777" w:rsidR="00325677" w:rsidRDefault="003E6F56" w:rsidP="00722BDD">
      <w:pPr>
        <w:pStyle w:val="NextParagraph"/>
        <w:spacing w:line="240" w:lineRule="auto"/>
        <w:jc w:val="left"/>
      </w:pPr>
      <w:r>
        <w:t>The</w:t>
      </w:r>
      <w:r w:rsidRPr="00D45E60">
        <w:t xml:space="preserve"> </w:t>
      </w:r>
      <w:r w:rsidR="00EB37EC">
        <w:t>professional learning community</w:t>
      </w:r>
      <w:r w:rsidR="004A0689">
        <w:t xml:space="preserve"> structure</w:t>
      </w:r>
      <w:r w:rsidRPr="00D45E60">
        <w:t xml:space="preserve"> </w:t>
      </w:r>
      <w:r w:rsidR="00EB37EC">
        <w:t xml:space="preserve">(described in the previous section) </w:t>
      </w:r>
      <w:r w:rsidRPr="00D45E60">
        <w:t xml:space="preserve">was used specifically in the analysis of the </w:t>
      </w:r>
      <w:r w:rsidR="00200E37">
        <w:t xml:space="preserve">audits and </w:t>
      </w:r>
      <w:r>
        <w:t>student feedback</w:t>
      </w:r>
      <w:r w:rsidR="00B22FAC">
        <w:t>.</w:t>
      </w:r>
      <w:r>
        <w:t xml:space="preserve"> T</w:t>
      </w:r>
      <w:r w:rsidRPr="00D45E60">
        <w:t>eac</w:t>
      </w:r>
      <w:r>
        <w:t>hers nominated themselves into</w:t>
      </w:r>
      <w:r w:rsidRPr="00D45E60">
        <w:t xml:space="preserve"> group</w:t>
      </w:r>
      <w:r>
        <w:t>s that were</w:t>
      </w:r>
      <w:r w:rsidRPr="00D45E60">
        <w:t xml:space="preserve"> aligned with </w:t>
      </w:r>
      <w:r>
        <w:t xml:space="preserve">specific aspects of the </w:t>
      </w:r>
      <w:r w:rsidR="00200E37">
        <w:t>data</w:t>
      </w:r>
      <w:r w:rsidRPr="00D45E60">
        <w:t xml:space="preserve"> to critique the school performance and to </w:t>
      </w:r>
      <w:r w:rsidR="004A0689">
        <w:t>implement new strategies</w:t>
      </w:r>
      <w:r>
        <w:t xml:space="preserve">. </w:t>
      </w:r>
      <w:r w:rsidR="00EB37EC">
        <w:t>During</w:t>
      </w:r>
      <w:r>
        <w:t xml:space="preserve"> </w:t>
      </w:r>
      <w:r w:rsidR="00EB37EC">
        <w:t xml:space="preserve">a </w:t>
      </w:r>
      <w:r>
        <w:t>professional development</w:t>
      </w:r>
      <w:r w:rsidR="00EB37EC">
        <w:t xml:space="preserve"> day, the </w:t>
      </w:r>
      <w:proofErr w:type="gramStart"/>
      <w:r w:rsidR="00EB37EC">
        <w:t>staff</w:t>
      </w:r>
      <w:proofErr w:type="gramEnd"/>
      <w:r w:rsidR="00EB37EC">
        <w:t xml:space="preserve"> was </w:t>
      </w:r>
      <w:r>
        <w:t xml:space="preserve">required to </w:t>
      </w:r>
      <w:r w:rsidR="00325677" w:rsidRPr="00D45E60">
        <w:t xml:space="preserve">reflect </w:t>
      </w:r>
      <w:r w:rsidR="00C60A68">
        <w:t xml:space="preserve">deeply </w:t>
      </w:r>
      <w:r w:rsidR="00325677" w:rsidRPr="00D45E60">
        <w:t xml:space="preserve">on the </w:t>
      </w:r>
      <w:r w:rsidR="00C60A68">
        <w:t>feedback</w:t>
      </w:r>
      <w:r w:rsidR="003A2E95">
        <w:t xml:space="preserve"> that was</w:t>
      </w:r>
      <w:r w:rsidR="00C60A68">
        <w:t xml:space="preserve"> provided by students</w:t>
      </w:r>
      <w:r>
        <w:t xml:space="preserve">, to discuss the </w:t>
      </w:r>
      <w:r w:rsidR="00325677" w:rsidRPr="00D45E60">
        <w:t>implications for practice</w:t>
      </w:r>
      <w:r>
        <w:t xml:space="preserve"> and </w:t>
      </w:r>
      <w:r w:rsidR="00FA2424">
        <w:t xml:space="preserve">to </w:t>
      </w:r>
      <w:r w:rsidR="006F215D">
        <w:t xml:space="preserve">plan </w:t>
      </w:r>
      <w:r>
        <w:t>lines of action</w:t>
      </w:r>
      <w:r w:rsidR="00325677" w:rsidRPr="00D45E60">
        <w:t xml:space="preserve">. </w:t>
      </w:r>
      <w:r w:rsidR="00C60A68">
        <w:t xml:space="preserve">Of </w:t>
      </w:r>
      <w:r w:rsidR="00A3268C">
        <w:t>this process</w:t>
      </w:r>
      <w:r w:rsidR="00C60A68">
        <w:t>, the principal said</w:t>
      </w:r>
      <w:r w:rsidR="00A3268C">
        <w:t>:</w:t>
      </w:r>
    </w:p>
    <w:p w14:paraId="4200885F" w14:textId="77777777" w:rsidR="004A02B1" w:rsidRDefault="004A02B1" w:rsidP="00722BDD">
      <w:pPr>
        <w:pStyle w:val="NextParagraph"/>
        <w:spacing w:line="240" w:lineRule="auto"/>
        <w:jc w:val="left"/>
      </w:pPr>
    </w:p>
    <w:p w14:paraId="240C2A3E" w14:textId="77777777" w:rsidR="00325677" w:rsidRPr="00722BDD" w:rsidRDefault="00325677" w:rsidP="00722BDD">
      <w:pPr>
        <w:pStyle w:val="Quote"/>
        <w:spacing w:after="0" w:line="240" w:lineRule="auto"/>
        <w:ind w:left="1080" w:right="1106"/>
        <w:jc w:val="left"/>
        <w:rPr>
          <w:sz w:val="24"/>
          <w:szCs w:val="24"/>
          <w:lang w:val="en-GB"/>
        </w:rPr>
      </w:pPr>
      <w:r w:rsidRPr="00722BDD">
        <w:rPr>
          <w:sz w:val="24"/>
          <w:szCs w:val="24"/>
          <w:lang w:val="en-GB"/>
        </w:rPr>
        <w:t>What was evident to me was the need to build teacher capacity in the area of evidence</w:t>
      </w:r>
      <w:r w:rsidR="003A2E95" w:rsidRPr="00722BDD">
        <w:rPr>
          <w:sz w:val="24"/>
          <w:szCs w:val="24"/>
          <w:lang w:val="en-GB"/>
        </w:rPr>
        <w:t>-</w:t>
      </w:r>
      <w:r w:rsidRPr="00722BDD">
        <w:rPr>
          <w:sz w:val="24"/>
          <w:szCs w:val="24"/>
          <w:lang w:val="en-GB"/>
        </w:rPr>
        <w:t xml:space="preserve">based decision making to identify areas </w:t>
      </w:r>
      <w:r w:rsidR="003A2E95" w:rsidRPr="00722BDD">
        <w:rPr>
          <w:sz w:val="24"/>
          <w:szCs w:val="24"/>
          <w:lang w:val="en-GB"/>
        </w:rPr>
        <w:t>that</w:t>
      </w:r>
      <w:r w:rsidRPr="00722BDD">
        <w:rPr>
          <w:sz w:val="24"/>
          <w:szCs w:val="24"/>
          <w:lang w:val="en-GB"/>
        </w:rPr>
        <w:t xml:space="preserve"> needed </w:t>
      </w:r>
      <w:proofErr w:type="gramStart"/>
      <w:r w:rsidRPr="00722BDD">
        <w:rPr>
          <w:sz w:val="24"/>
          <w:szCs w:val="24"/>
          <w:lang w:val="en-GB"/>
        </w:rPr>
        <w:t>improvement which</w:t>
      </w:r>
      <w:proofErr w:type="gramEnd"/>
      <w:r w:rsidRPr="00722BDD">
        <w:rPr>
          <w:sz w:val="24"/>
          <w:szCs w:val="24"/>
          <w:lang w:val="en-GB"/>
        </w:rPr>
        <w:t xml:space="preserve"> would inform strategies to be implemented. Initially this was quite a </w:t>
      </w:r>
      <w:proofErr w:type="gramStart"/>
      <w:r w:rsidRPr="00722BDD">
        <w:rPr>
          <w:sz w:val="24"/>
          <w:szCs w:val="24"/>
          <w:lang w:val="en-GB"/>
        </w:rPr>
        <w:t>challenge</w:t>
      </w:r>
      <w:proofErr w:type="gramEnd"/>
      <w:r w:rsidRPr="00722BDD">
        <w:rPr>
          <w:sz w:val="24"/>
          <w:szCs w:val="24"/>
          <w:lang w:val="en-GB"/>
        </w:rPr>
        <w:t xml:space="preserve"> as there appeared to be an individuali</w:t>
      </w:r>
      <w:r w:rsidR="00C60A68" w:rsidRPr="00722BDD">
        <w:rPr>
          <w:sz w:val="24"/>
          <w:szCs w:val="24"/>
          <w:lang w:val="en-GB"/>
        </w:rPr>
        <w:t>s</w:t>
      </w:r>
      <w:r w:rsidRPr="00722BDD">
        <w:rPr>
          <w:sz w:val="24"/>
          <w:szCs w:val="24"/>
          <w:lang w:val="en-GB"/>
        </w:rPr>
        <w:t>ed process of teachers reflecting on their students’ performance. I saw the challenge of moving the staff from this individuali</w:t>
      </w:r>
      <w:r w:rsidR="00C60A68" w:rsidRPr="00722BDD">
        <w:rPr>
          <w:sz w:val="24"/>
          <w:szCs w:val="24"/>
          <w:lang w:val="en-GB"/>
        </w:rPr>
        <w:t>s</w:t>
      </w:r>
      <w:r w:rsidRPr="00722BDD">
        <w:rPr>
          <w:sz w:val="24"/>
          <w:szCs w:val="24"/>
          <w:lang w:val="en-GB"/>
        </w:rPr>
        <w:t>ed way of operating to one of collective inquiry; one in which they could share personal practice with others and reduce the feeling of isolation. I knew that a professional learning community would provide the impetus for this change.</w:t>
      </w:r>
    </w:p>
    <w:p w14:paraId="297C8D0A" w14:textId="77777777" w:rsidR="004A02B1" w:rsidRPr="004A02B1" w:rsidRDefault="004A02B1" w:rsidP="00722BDD"/>
    <w:p w14:paraId="01BD5103" w14:textId="77777777" w:rsidR="005B238B" w:rsidRDefault="005B238B" w:rsidP="00722BDD">
      <w:pPr>
        <w:pStyle w:val="NextParagraph"/>
        <w:spacing w:line="240" w:lineRule="auto"/>
        <w:jc w:val="left"/>
      </w:pPr>
      <w:r w:rsidRPr="00D45E60">
        <w:t>As time progressed the PLC was used in responding to their collective performance</w:t>
      </w:r>
      <w:r w:rsidR="00C96E0D">
        <w:t>,</w:t>
      </w:r>
      <w:r w:rsidRPr="00D45E60">
        <w:t xml:space="preserve"> in establishing plans which linke</w:t>
      </w:r>
      <w:r w:rsidR="00C96E0D">
        <w:t>d explicitly to the school plan</w:t>
      </w:r>
      <w:r w:rsidRPr="00D45E60">
        <w:t xml:space="preserve"> and in responding to the next phase of planning for the school. The membership of these groups </w:t>
      </w:r>
      <w:r w:rsidR="00200E37">
        <w:t>was</w:t>
      </w:r>
      <w:r w:rsidRPr="00D45E60">
        <w:t xml:space="preserve"> not </w:t>
      </w:r>
      <w:r w:rsidR="00200E37" w:rsidRPr="00D45E60">
        <w:t>set;</w:t>
      </w:r>
      <w:r w:rsidRPr="00D45E60">
        <w:t xml:space="preserve"> they changed according to the context of planning, the role of the teacher and</w:t>
      </w:r>
      <w:r w:rsidR="004A0689">
        <w:t>,</w:t>
      </w:r>
      <w:r w:rsidRPr="00D45E60">
        <w:t xml:space="preserve"> at times, the specific interest of the staff member. The PLC provided for continuous learning for staff in a range of contexts. </w:t>
      </w:r>
      <w:r w:rsidR="008614B9">
        <w:t>In this way, the</w:t>
      </w:r>
      <w:r w:rsidRPr="00D45E60">
        <w:t xml:space="preserve"> whole of school approach was systematically aligned with a coherent process to bring about cultural reform within the school. As the Principal noted:</w:t>
      </w:r>
    </w:p>
    <w:p w14:paraId="2A3B7B05" w14:textId="77777777" w:rsidR="004A02B1" w:rsidRDefault="004A02B1" w:rsidP="00722BDD">
      <w:pPr>
        <w:pStyle w:val="NextParagraph"/>
        <w:spacing w:line="240" w:lineRule="auto"/>
        <w:jc w:val="left"/>
      </w:pPr>
    </w:p>
    <w:p w14:paraId="56D99450" w14:textId="77777777" w:rsidR="005B238B" w:rsidRPr="00722BDD" w:rsidRDefault="005B238B" w:rsidP="00722BDD">
      <w:pPr>
        <w:pStyle w:val="Quote"/>
        <w:spacing w:after="0" w:line="240" w:lineRule="auto"/>
        <w:ind w:left="990" w:right="1106"/>
        <w:jc w:val="left"/>
        <w:rPr>
          <w:sz w:val="24"/>
          <w:szCs w:val="24"/>
          <w:lang w:val="en-GB"/>
        </w:rPr>
      </w:pPr>
      <w:r w:rsidRPr="00722BDD">
        <w:rPr>
          <w:sz w:val="24"/>
          <w:szCs w:val="24"/>
          <w:lang w:val="en-GB"/>
        </w:rPr>
        <w:t>This was one of my most complex leadership challenges. The school had very experienced teachers with outstanding curriculum knowledge</w:t>
      </w:r>
      <w:r w:rsidR="004A0689" w:rsidRPr="00722BDD">
        <w:rPr>
          <w:sz w:val="24"/>
          <w:szCs w:val="24"/>
          <w:lang w:val="en-GB"/>
        </w:rPr>
        <w:t>,</w:t>
      </w:r>
      <w:r w:rsidRPr="00722BDD">
        <w:rPr>
          <w:sz w:val="24"/>
          <w:szCs w:val="24"/>
          <w:lang w:val="en-GB"/>
        </w:rPr>
        <w:t xml:space="preserve"> however</w:t>
      </w:r>
      <w:r w:rsidR="004A0689" w:rsidRPr="00722BDD">
        <w:rPr>
          <w:sz w:val="24"/>
          <w:szCs w:val="24"/>
          <w:lang w:val="en-GB"/>
        </w:rPr>
        <w:t>,</w:t>
      </w:r>
      <w:r w:rsidRPr="00722BDD">
        <w:rPr>
          <w:sz w:val="24"/>
          <w:szCs w:val="24"/>
          <w:lang w:val="en-GB"/>
        </w:rPr>
        <w:t xml:space="preserve"> the policy shifts required an adaptation to a new way of being. Therefore, moving the school forward from a </w:t>
      </w:r>
      <w:proofErr w:type="gramStart"/>
      <w:r w:rsidRPr="00722BDD">
        <w:rPr>
          <w:sz w:val="24"/>
          <w:szCs w:val="24"/>
          <w:lang w:val="en-GB"/>
        </w:rPr>
        <w:t>structure which was essentially individualized</w:t>
      </w:r>
      <w:proofErr w:type="gramEnd"/>
      <w:r w:rsidRPr="00722BDD">
        <w:rPr>
          <w:sz w:val="24"/>
          <w:szCs w:val="24"/>
          <w:lang w:val="en-GB"/>
        </w:rPr>
        <w:t xml:space="preserve"> to a collaborative model of collegiate support required a delicate process over time. During this period, I noticed the sense of empowerment of teachers emerge, not only around their own spheres of influence but in actively committing to the expectations which had been presented to them. The teachers were responding to whole of school data whether it was their learning area </w:t>
      </w:r>
      <w:r w:rsidRPr="00722BDD">
        <w:rPr>
          <w:sz w:val="24"/>
          <w:szCs w:val="24"/>
          <w:lang w:val="en-GB"/>
        </w:rPr>
        <w:lastRenderedPageBreak/>
        <w:t xml:space="preserve">performance or whole of school performance </w:t>
      </w:r>
      <w:r w:rsidR="008614B9" w:rsidRPr="00722BDD">
        <w:rPr>
          <w:sz w:val="24"/>
          <w:szCs w:val="24"/>
          <w:lang w:val="en-GB"/>
        </w:rPr>
        <w:t>or feedback from students</w:t>
      </w:r>
      <w:r w:rsidRPr="00722BDD">
        <w:rPr>
          <w:sz w:val="24"/>
          <w:szCs w:val="24"/>
          <w:lang w:val="en-GB"/>
        </w:rPr>
        <w:t xml:space="preserve">. Ultimately, it was the students who benefited through improved academic results and an improved school </w:t>
      </w:r>
      <w:proofErr w:type="gramStart"/>
      <w:r w:rsidRPr="00722BDD">
        <w:rPr>
          <w:sz w:val="24"/>
          <w:szCs w:val="24"/>
          <w:lang w:val="en-GB"/>
        </w:rPr>
        <w:t>climate which</w:t>
      </w:r>
      <w:proofErr w:type="gramEnd"/>
      <w:r w:rsidRPr="00722BDD">
        <w:rPr>
          <w:sz w:val="24"/>
          <w:szCs w:val="24"/>
          <w:lang w:val="en-GB"/>
        </w:rPr>
        <w:t xml:space="preserve"> they had indirectly influenced through their feedback. </w:t>
      </w:r>
    </w:p>
    <w:p w14:paraId="741BB20E" w14:textId="77777777" w:rsidR="009C065D" w:rsidRDefault="009C065D" w:rsidP="00722BDD">
      <w:pPr>
        <w:rPr>
          <w:rFonts w:ascii="Times New Roman" w:hAnsi="Times New Roman"/>
          <w:sz w:val="24"/>
          <w:szCs w:val="24"/>
          <w:lang w:val="en-GB"/>
        </w:rPr>
      </w:pPr>
      <w:r w:rsidRPr="009C065D">
        <w:rPr>
          <w:rFonts w:ascii="Times New Roman" w:hAnsi="Times New Roman"/>
          <w:sz w:val="24"/>
          <w:szCs w:val="24"/>
          <w:lang w:val="en-GB"/>
        </w:rPr>
        <w:t>Further, one of the teachers said:</w:t>
      </w:r>
    </w:p>
    <w:p w14:paraId="46EB461C" w14:textId="77777777" w:rsidR="004A02B1" w:rsidRPr="009C065D" w:rsidRDefault="004A02B1" w:rsidP="00722BDD">
      <w:pPr>
        <w:rPr>
          <w:rFonts w:ascii="Times New Roman" w:hAnsi="Times New Roman"/>
          <w:sz w:val="24"/>
          <w:szCs w:val="24"/>
          <w:lang w:val="en-GB"/>
        </w:rPr>
      </w:pPr>
    </w:p>
    <w:p w14:paraId="658AB0A1" w14:textId="77777777" w:rsidR="009C065D" w:rsidRPr="00722BDD" w:rsidRDefault="009C065D" w:rsidP="00722BDD">
      <w:pPr>
        <w:pStyle w:val="Quote"/>
        <w:spacing w:after="0" w:line="240" w:lineRule="auto"/>
        <w:ind w:left="1080" w:right="1016"/>
        <w:jc w:val="left"/>
        <w:rPr>
          <w:sz w:val="24"/>
          <w:szCs w:val="24"/>
          <w:lang w:val="en-GB"/>
        </w:rPr>
      </w:pPr>
      <w:r w:rsidRPr="00722BDD">
        <w:rPr>
          <w:sz w:val="24"/>
          <w:szCs w:val="24"/>
          <w:lang w:val="en-GB"/>
        </w:rPr>
        <w:t xml:space="preserve">The majority of teachers at our school have been here for years and are very experienced. We believe we have kept up with the many changes in curriculum and have successfully implemented them in all learning areas. Previously, this was done largely in learning </w:t>
      </w:r>
      <w:proofErr w:type="gramStart"/>
      <w:r w:rsidRPr="00722BDD">
        <w:rPr>
          <w:sz w:val="24"/>
          <w:szCs w:val="24"/>
          <w:lang w:val="en-GB"/>
        </w:rPr>
        <w:t>areas which</w:t>
      </w:r>
      <w:proofErr w:type="gramEnd"/>
      <w:r w:rsidRPr="00722BDD">
        <w:rPr>
          <w:sz w:val="24"/>
          <w:szCs w:val="24"/>
          <w:lang w:val="en-GB"/>
        </w:rPr>
        <w:t xml:space="preserve"> had between two and five teachers. When we started to focus on whole of school data during staff meetings and PD days, it was not what we were used to. However, we got on pretty well and we enjoyed sharing observations and strategies in groups with teachers from different learning areas. We found we were seeing our role as an integral part of a whole school team instead of a small part of it. Even our perspective of the students changed in terms of their whole learning program rather than as simply students in our own classes. It was refreshing to be involved in forging changes rather than just responding to them. </w:t>
      </w:r>
    </w:p>
    <w:p w14:paraId="1209AFC5" w14:textId="77777777" w:rsidR="00722BDD" w:rsidRDefault="00722BDD" w:rsidP="00722BDD">
      <w:pPr>
        <w:pStyle w:val="NextParagraph"/>
        <w:spacing w:line="240" w:lineRule="auto"/>
        <w:jc w:val="left"/>
      </w:pPr>
    </w:p>
    <w:p w14:paraId="65B444F1" w14:textId="2FC16681" w:rsidR="00E800CD" w:rsidRDefault="00FE7215" w:rsidP="00722BDD">
      <w:pPr>
        <w:pStyle w:val="NextParagraph"/>
        <w:spacing w:line="240" w:lineRule="auto"/>
        <w:jc w:val="left"/>
      </w:pPr>
      <w:r>
        <w:t xml:space="preserve">Although this study is ongoing, after the first </w:t>
      </w:r>
      <w:r w:rsidR="00471736">
        <w:t>18 months</w:t>
      </w:r>
      <w:r>
        <w:t>, student feedback was gathered for a second time. This feedback was compared t</w:t>
      </w:r>
      <w:r w:rsidR="00471736">
        <w:t xml:space="preserve">o </w:t>
      </w:r>
      <w:r w:rsidR="00B22FAC">
        <w:t xml:space="preserve">that </w:t>
      </w:r>
      <w:r w:rsidR="00471736">
        <w:t xml:space="preserve">provided </w:t>
      </w:r>
      <w:r w:rsidR="00B22FAC">
        <w:t xml:space="preserve">by </w:t>
      </w:r>
      <w:r w:rsidR="00471736">
        <w:t>students</w:t>
      </w:r>
      <w:r>
        <w:t xml:space="preserve"> </w:t>
      </w:r>
      <w:r w:rsidR="00471736">
        <w:t xml:space="preserve">before the start of </w:t>
      </w:r>
      <w:r w:rsidR="00A13781">
        <w:t xml:space="preserve">the </w:t>
      </w:r>
      <w:r w:rsidR="00200E37">
        <w:t>changes</w:t>
      </w:r>
      <w:r>
        <w:t xml:space="preserve"> to examine whether there were differences in students’ perceptions of the school climate and their outcomes (wellbeing, resilience and identity). </w:t>
      </w:r>
      <w:r w:rsidR="008614B9">
        <w:t>These changes are described below.</w:t>
      </w:r>
    </w:p>
    <w:p w14:paraId="6D97A9A3" w14:textId="7B86A732" w:rsidR="00130E82" w:rsidRDefault="004A02B1" w:rsidP="00722BDD">
      <w:pPr>
        <w:pStyle w:val="Heading1"/>
        <w:spacing w:before="0" w:after="0" w:line="240" w:lineRule="auto"/>
        <w:jc w:val="center"/>
      </w:pPr>
      <w:r>
        <w:t>Changes in School Climate and Student Outcomes</w:t>
      </w:r>
    </w:p>
    <w:p w14:paraId="4D3F9004" w14:textId="77777777" w:rsidR="00722BDD" w:rsidRPr="00722BDD" w:rsidRDefault="00722BDD" w:rsidP="00722BDD"/>
    <w:p w14:paraId="6E53B38B" w14:textId="77777777" w:rsidR="00955AFB" w:rsidRPr="00D45E60" w:rsidRDefault="00546641" w:rsidP="00722BDD">
      <w:pPr>
        <w:pStyle w:val="NextParagraph"/>
        <w:spacing w:line="240" w:lineRule="auto"/>
        <w:jc w:val="left"/>
      </w:pPr>
      <w:r>
        <w:t xml:space="preserve">Participants </w:t>
      </w:r>
      <w:r w:rsidR="00FE7215">
        <w:t>included a</w:t>
      </w:r>
      <w:r w:rsidR="00955AFB" w:rsidRPr="00D45E60">
        <w:t xml:space="preserve">ll year 11 students </w:t>
      </w:r>
      <w:r w:rsidR="00FE7215">
        <w:t xml:space="preserve">who volunteered to be involved in the collection of the baseline data and </w:t>
      </w:r>
      <w:r>
        <w:t xml:space="preserve">those </w:t>
      </w:r>
      <w:r w:rsidR="00FE7215">
        <w:t xml:space="preserve">who participated </w:t>
      </w:r>
      <w:r>
        <w:t xml:space="preserve">in the follow-up </w:t>
      </w:r>
      <w:r w:rsidR="003E6F56">
        <w:t>18 months later</w:t>
      </w:r>
      <w:r w:rsidR="00955AFB" w:rsidRPr="00D45E60">
        <w:t xml:space="preserve"> (as year 12 students). This provided a sample of 122 students. </w:t>
      </w:r>
      <w:r w:rsidR="00955AFB">
        <w:t xml:space="preserve">Two </w:t>
      </w:r>
      <w:r w:rsidR="00FE7215">
        <w:t>instruments</w:t>
      </w:r>
      <w:r w:rsidR="00955AFB">
        <w:t xml:space="preserve"> were used </w:t>
      </w:r>
      <w:r>
        <w:t>-</w:t>
      </w:r>
      <w:r w:rsidR="00955AFB">
        <w:t xml:space="preserve"> the </w:t>
      </w:r>
      <w:proofErr w:type="gramStart"/>
      <w:r w:rsidR="00955AFB" w:rsidRPr="00D45E60">
        <w:t>What</w:t>
      </w:r>
      <w:proofErr w:type="gramEnd"/>
      <w:r w:rsidR="00955AFB" w:rsidRPr="00D45E60">
        <w:t xml:space="preserve"> Is Happening In This School</w:t>
      </w:r>
      <w:r w:rsidR="00FA2424">
        <w:t>?</w:t>
      </w:r>
      <w:r w:rsidR="00955AFB" w:rsidRPr="00D45E60">
        <w:t xml:space="preserve"> </w:t>
      </w:r>
      <w:proofErr w:type="gramStart"/>
      <w:r w:rsidR="00955AFB" w:rsidRPr="00D45E60">
        <w:t>(WHITS)</w:t>
      </w:r>
      <w:r>
        <w:t xml:space="preserve"> survey</w:t>
      </w:r>
      <w:r w:rsidR="00FE7215">
        <w:t>, t</w:t>
      </w:r>
      <w:r w:rsidR="00955AFB">
        <w:t>o assess students</w:t>
      </w:r>
      <w:r>
        <w:t>’</w:t>
      </w:r>
      <w:r w:rsidR="00955AFB">
        <w:t xml:space="preserve"> perceptions of the school climate</w:t>
      </w:r>
      <w:r w:rsidR="008614B9">
        <w:t xml:space="preserve"> </w:t>
      </w:r>
      <w:r w:rsidR="00955AFB">
        <w:t>and</w:t>
      </w:r>
      <w:r w:rsidR="00C93CEA">
        <w:t xml:space="preserve"> </w:t>
      </w:r>
      <w:r w:rsidR="008614B9">
        <w:t>the Student Agency Scale (SAS)</w:t>
      </w:r>
      <w:r>
        <w:t xml:space="preserve">, </w:t>
      </w:r>
      <w:r w:rsidR="00FE7215">
        <w:t>to assess students</w:t>
      </w:r>
      <w:r w:rsidR="008614B9">
        <w:t xml:space="preserve">’ wellbeing, resilience and </w:t>
      </w:r>
      <w:r w:rsidR="009611C7">
        <w:t>self-anchoring</w:t>
      </w:r>
      <w:r>
        <w:t>,</w:t>
      </w:r>
      <w:r w:rsidR="008614B9">
        <w:t xml:space="preserve"> and moral identity.</w:t>
      </w:r>
      <w:proofErr w:type="gramEnd"/>
      <w:r w:rsidR="006F205F">
        <w:t xml:space="preserve"> </w:t>
      </w:r>
    </w:p>
    <w:p w14:paraId="1C1BD9E7" w14:textId="77777777" w:rsidR="00364669" w:rsidRDefault="00364669" w:rsidP="00722BDD">
      <w:pPr>
        <w:pStyle w:val="NextParagraph"/>
        <w:spacing w:line="240" w:lineRule="auto"/>
        <w:jc w:val="left"/>
        <w:rPr>
          <w:color w:val="000000"/>
        </w:rPr>
      </w:pPr>
      <w:r>
        <w:rPr>
          <w:color w:val="000000"/>
        </w:rPr>
        <w:t>The</w:t>
      </w:r>
      <w:r w:rsidR="007D7171">
        <w:rPr>
          <w:color w:val="000000"/>
        </w:rPr>
        <w:t xml:space="preserve"> six </w:t>
      </w:r>
      <w:r w:rsidR="00B22FAC">
        <w:rPr>
          <w:color w:val="000000"/>
        </w:rPr>
        <w:t xml:space="preserve">dimensions </w:t>
      </w:r>
      <w:r w:rsidR="007D7171">
        <w:rPr>
          <w:color w:val="000000"/>
        </w:rPr>
        <w:t>of the WHITS</w:t>
      </w:r>
      <w:r w:rsidR="00F06713">
        <w:rPr>
          <w:color w:val="000000"/>
        </w:rPr>
        <w:t>, described earlier,</w:t>
      </w:r>
      <w:r w:rsidR="007D7171">
        <w:rPr>
          <w:color w:val="000000"/>
        </w:rPr>
        <w:t xml:space="preserve"> </w:t>
      </w:r>
      <w:r>
        <w:rPr>
          <w:color w:val="000000"/>
        </w:rPr>
        <w:t xml:space="preserve">each </w:t>
      </w:r>
      <w:r w:rsidR="007D7171">
        <w:rPr>
          <w:color w:val="000000"/>
        </w:rPr>
        <w:t>included eight items</w:t>
      </w:r>
      <w:r>
        <w:rPr>
          <w:color w:val="000000"/>
        </w:rPr>
        <w:t xml:space="preserve"> or statements, providing a total of 42 items. The items or statements were responded to using a five-point frequency response scale </w:t>
      </w:r>
      <w:r w:rsidRPr="00E37715">
        <w:t xml:space="preserve">of </w:t>
      </w:r>
      <w:r w:rsidRPr="00E37715">
        <w:rPr>
          <w:i/>
        </w:rPr>
        <w:t xml:space="preserve">Almost Always, Often, Sometimes, Seldom </w:t>
      </w:r>
      <w:r w:rsidRPr="006F215D">
        <w:t>and</w:t>
      </w:r>
      <w:r w:rsidRPr="00E37715">
        <w:rPr>
          <w:i/>
        </w:rPr>
        <w:t xml:space="preserve"> Almost Never.</w:t>
      </w:r>
      <w:r w:rsidR="00F06713">
        <w:rPr>
          <w:i/>
        </w:rPr>
        <w:t xml:space="preserve"> </w:t>
      </w:r>
      <w:r w:rsidR="003B28FA">
        <w:rPr>
          <w:color w:val="000000"/>
        </w:rPr>
        <w:t>A list</w:t>
      </w:r>
      <w:r w:rsidR="003B28FA" w:rsidRPr="00D45E60">
        <w:rPr>
          <w:color w:val="000000"/>
        </w:rPr>
        <w:t xml:space="preserve"> of the items </w:t>
      </w:r>
      <w:r w:rsidR="003B28FA">
        <w:rPr>
          <w:color w:val="000000"/>
        </w:rPr>
        <w:t xml:space="preserve">included in the </w:t>
      </w:r>
      <w:r w:rsidR="003B28FA" w:rsidRPr="00D45E60">
        <w:rPr>
          <w:color w:val="000000"/>
        </w:rPr>
        <w:t>WHITS is provided in Appendix 1</w:t>
      </w:r>
      <w:r w:rsidR="00F06713">
        <w:rPr>
          <w:color w:val="000000"/>
        </w:rPr>
        <w:t>,</w:t>
      </w:r>
      <w:r w:rsidR="003E6F56">
        <w:rPr>
          <w:color w:val="000000"/>
        </w:rPr>
        <w:t xml:space="preserve"> as well as</w:t>
      </w:r>
      <w:r w:rsidR="00F06713">
        <w:rPr>
          <w:color w:val="000000"/>
        </w:rPr>
        <w:t xml:space="preserve"> details pertaining </w:t>
      </w:r>
      <w:r w:rsidR="00B821E9">
        <w:rPr>
          <w:color w:val="000000"/>
        </w:rPr>
        <w:t>to</w:t>
      </w:r>
      <w:r w:rsidR="00F06713">
        <w:rPr>
          <w:color w:val="000000"/>
        </w:rPr>
        <w:t xml:space="preserve"> the factor structure, internal consistency reliability for each scale and ability to differentiate between schools for a sample of 1876 students in 8 schools.</w:t>
      </w:r>
    </w:p>
    <w:p w14:paraId="738336E0" w14:textId="77777777" w:rsidR="00D725ED" w:rsidRDefault="006F205F" w:rsidP="00722BDD">
      <w:pPr>
        <w:pStyle w:val="NextParagraph"/>
        <w:spacing w:line="240" w:lineRule="auto"/>
        <w:jc w:val="left"/>
      </w:pPr>
      <w:r>
        <w:t xml:space="preserve">The second instrument, </w:t>
      </w:r>
      <w:r w:rsidR="00A13781">
        <w:t xml:space="preserve">the </w:t>
      </w:r>
      <w:r>
        <w:t xml:space="preserve">Student Agency Scale (SAS), was used to examine whether making the school more inclusive and improving the intercultural competence might impact on the four outcomes of wellbeing, resilience, self-anchoring and moral identity. The four dimensions of the SAS were </w:t>
      </w:r>
      <w:r w:rsidR="00D725ED">
        <w:t xml:space="preserve">measures (modified for this study) that had been previously published and validated. First, the student wellbeing scale was </w:t>
      </w:r>
      <w:r w:rsidR="00D725ED" w:rsidRPr="00E37715">
        <w:t xml:space="preserve">adapted from the WHO-Five Well-Being Index 1998 (World Health Organisation, 1998), </w:t>
      </w:r>
      <w:r w:rsidR="00D725ED">
        <w:t>and the</w:t>
      </w:r>
      <w:r w:rsidR="00D725ED" w:rsidRPr="00E37715">
        <w:t xml:space="preserve"> responses based on how the student had been feeli</w:t>
      </w:r>
      <w:r w:rsidR="00D725ED">
        <w:t>ng over the previous two weeks.</w:t>
      </w:r>
      <w:r w:rsidR="00D725ED" w:rsidRPr="00E37715">
        <w:t xml:space="preserve"> S</w:t>
      </w:r>
      <w:r w:rsidR="00D725ED">
        <w:t>econd, s</w:t>
      </w:r>
      <w:r w:rsidR="00D725ED" w:rsidRPr="00E37715">
        <w:t>tude</w:t>
      </w:r>
      <w:r w:rsidR="00D725ED" w:rsidRPr="00364669">
        <w:rPr>
          <w:rStyle w:val="NextparagraphsinglespacedChar"/>
          <w:rFonts w:eastAsia="Times"/>
        </w:rPr>
        <w:t>n</w:t>
      </w:r>
      <w:r w:rsidR="00D725ED" w:rsidRPr="00E37715">
        <w:t xml:space="preserve">t resilience was assessed using a modified version of the 15-item Resilience Scale, originally developed by </w:t>
      </w:r>
      <w:proofErr w:type="spellStart"/>
      <w:r w:rsidR="00D725ED" w:rsidRPr="00E37715">
        <w:t>Wagnild</w:t>
      </w:r>
      <w:proofErr w:type="spellEnd"/>
      <w:r w:rsidR="00D725ED" w:rsidRPr="00E37715">
        <w:t xml:space="preserve"> and </w:t>
      </w:r>
      <w:r w:rsidR="00D725ED">
        <w:t>Young</w:t>
      </w:r>
      <w:r w:rsidR="00B821E9">
        <w:t xml:space="preserve"> </w:t>
      </w:r>
      <w:r w:rsidR="00D725ED" w:rsidRPr="00E37715">
        <w:t xml:space="preserve">(1993) and modified more recently by Neill and Dias (2001). </w:t>
      </w:r>
      <w:r w:rsidR="00D725ED">
        <w:t xml:space="preserve"> Third, </w:t>
      </w:r>
      <w:r w:rsidR="00C96E0D">
        <w:t xml:space="preserve">the extent to which students were self-anchoring (or </w:t>
      </w:r>
      <w:r w:rsidR="00A13F96">
        <w:t xml:space="preserve">are </w:t>
      </w:r>
      <w:r w:rsidR="00C96E0D">
        <w:t xml:space="preserve">comfortable in their own skin) </w:t>
      </w:r>
      <w:r w:rsidR="00D725ED">
        <w:t>was assessed using a modified version of t</w:t>
      </w:r>
      <w:r w:rsidR="00D725ED" w:rsidRPr="00E37715">
        <w:t xml:space="preserve">he </w:t>
      </w:r>
      <w:proofErr w:type="spellStart"/>
      <w:r w:rsidR="00D725ED" w:rsidRPr="00E37715">
        <w:t>Multigroup</w:t>
      </w:r>
      <w:proofErr w:type="spellEnd"/>
      <w:r w:rsidR="00D725ED" w:rsidRPr="00E37715">
        <w:t xml:space="preserve"> Ethnic Identity Measure</w:t>
      </w:r>
      <w:r w:rsidR="00D725ED">
        <w:t xml:space="preserve"> (</w:t>
      </w:r>
      <w:proofErr w:type="spellStart"/>
      <w:r w:rsidR="00D725ED">
        <w:t>Phinney</w:t>
      </w:r>
      <w:proofErr w:type="spellEnd"/>
      <w:r w:rsidR="00D725ED">
        <w:t xml:space="preserve">, </w:t>
      </w:r>
      <w:r w:rsidR="00D725ED" w:rsidRPr="00E37715">
        <w:lastRenderedPageBreak/>
        <w:t>1992</w:t>
      </w:r>
      <w:r w:rsidR="00D725ED">
        <w:t xml:space="preserve">). This scale had been validated in a previous study </w:t>
      </w:r>
      <w:r w:rsidR="00D725ED" w:rsidRPr="00E37715">
        <w:t>(</w:t>
      </w:r>
      <w:r w:rsidR="00D725ED">
        <w:t>Aldridge, Ala’i and Fraser, in press). Finally, the</w:t>
      </w:r>
      <w:r w:rsidR="00D725ED" w:rsidRPr="00E37715">
        <w:t xml:space="preserve"> moral identity scale</w:t>
      </w:r>
      <w:r w:rsidR="00DF3715">
        <w:t>, used as a measure of the extent to which students have a sense of agency</w:t>
      </w:r>
      <w:r w:rsidR="003E6F56">
        <w:t>, was</w:t>
      </w:r>
      <w:r w:rsidR="00D725ED">
        <w:t xml:space="preserve"> </w:t>
      </w:r>
      <w:r w:rsidR="00D725ED" w:rsidRPr="00E37715">
        <w:t xml:space="preserve">based on Erikson’s (1968) argument that an individual will strive to maintain consistency between conceptions of their moral self and their actions. </w:t>
      </w:r>
      <w:r w:rsidR="00DF3715">
        <w:t>This scale was also</w:t>
      </w:r>
      <w:r w:rsidR="00DF3715" w:rsidRPr="00E37715">
        <w:t xml:space="preserve"> </w:t>
      </w:r>
      <w:r w:rsidR="00DF3715">
        <w:t xml:space="preserve">developed previously </w:t>
      </w:r>
      <w:r w:rsidR="00DF3715" w:rsidRPr="00E37715">
        <w:t>(</w:t>
      </w:r>
      <w:r w:rsidR="00DF3715">
        <w:t>Aldridge, Ala’i &amp;</w:t>
      </w:r>
      <w:r w:rsidR="00DF3715" w:rsidRPr="00E37715">
        <w:t xml:space="preserve"> Fraser, in press)</w:t>
      </w:r>
      <w:r w:rsidR="00DF3715">
        <w:t>.</w:t>
      </w:r>
    </w:p>
    <w:p w14:paraId="0BDD25EA" w14:textId="77777777" w:rsidR="002946E3" w:rsidRDefault="002946E3" w:rsidP="00722BDD">
      <w:pPr>
        <w:pStyle w:val="NextParagraph"/>
        <w:spacing w:line="240" w:lineRule="auto"/>
        <w:jc w:val="left"/>
      </w:pPr>
      <w:r>
        <w:t xml:space="preserve">Principal axis factor analysis with oblique rotation was used to examine the </w:t>
      </w:r>
      <w:r>
        <w:rPr>
          <w:i/>
        </w:rPr>
        <w:t xml:space="preserve">a priori </w:t>
      </w:r>
      <w:r>
        <w:t xml:space="preserve">factor structure of the SAS when used with a sample </w:t>
      </w:r>
      <w:proofErr w:type="gramStart"/>
      <w:r>
        <w:t>of  1876</w:t>
      </w:r>
      <w:proofErr w:type="gramEnd"/>
      <w:r>
        <w:t xml:space="preserve"> students in 8 schools. The criteria used for retaining an item was that it should load more than 0.40 on its own scale and less than 0.40 on any other scale. The results indicate that all items load on their own scale and no other scale for all four SAS scales. Further, the </w:t>
      </w:r>
      <w:r w:rsidR="004E39B5">
        <w:t xml:space="preserve">Cronbach alpha reliability, used as an estimate of internal consistency, was higher than 0.80 for all four scales. Given these results, the data collected using the SAS was considered to be suitable for use in the present study. </w:t>
      </w:r>
    </w:p>
    <w:p w14:paraId="44958FEC" w14:textId="1E748FD3" w:rsidR="004E39B5" w:rsidRDefault="007D7171" w:rsidP="00722BDD">
      <w:pPr>
        <w:pStyle w:val="NextParagraph"/>
        <w:spacing w:line="240" w:lineRule="auto"/>
        <w:jc w:val="left"/>
      </w:pPr>
      <w:r>
        <w:t xml:space="preserve">To examine differences between the </w:t>
      </w:r>
      <w:r w:rsidR="00546641">
        <w:t>two time points (</w:t>
      </w:r>
      <w:r>
        <w:t xml:space="preserve">baseline and </w:t>
      </w:r>
      <w:r w:rsidR="00C93CEA">
        <w:t xml:space="preserve">18 months </w:t>
      </w:r>
      <w:r w:rsidR="00546641">
        <w:t>follow-up)</w:t>
      </w:r>
      <w:r>
        <w:t xml:space="preserve">, the average item mean was calculated for each </w:t>
      </w:r>
      <w:r w:rsidR="00B22FAC">
        <w:t>dimension of the WHITS and SAS</w:t>
      </w:r>
      <w:r>
        <w:t>. The effect sizes were calculated to determine the magnitude of the diff</w:t>
      </w:r>
      <w:r w:rsidR="00EC0377">
        <w:t>erence between the pre and post-</w:t>
      </w:r>
      <w:r>
        <w:t>test</w:t>
      </w:r>
      <w:r w:rsidR="00546641">
        <w:t>s</w:t>
      </w:r>
      <w:r w:rsidR="00F06713">
        <w:t xml:space="preserve">, </w:t>
      </w:r>
      <w:r>
        <w:t>as recommended by Thompson (200</w:t>
      </w:r>
      <w:r w:rsidR="004727EB">
        <w:t>1</w:t>
      </w:r>
      <w:r>
        <w:t xml:space="preserve">). </w:t>
      </w:r>
      <w:r w:rsidR="00F06713">
        <w:t>A</w:t>
      </w:r>
      <w:r>
        <w:t>nalysis</w:t>
      </w:r>
      <w:r w:rsidR="00F06713">
        <w:t xml:space="preserve"> of the data</w:t>
      </w:r>
      <w:r>
        <w:t xml:space="preserve"> involved a one way multivariate analysis of variance (MANOVA) with the school climate </w:t>
      </w:r>
      <w:r w:rsidR="00B22FAC">
        <w:t xml:space="preserve">dimension </w:t>
      </w:r>
      <w:r>
        <w:t>and</w:t>
      </w:r>
      <w:r w:rsidR="00F06713">
        <w:t xml:space="preserve"> student</w:t>
      </w:r>
      <w:r>
        <w:t xml:space="preserve"> outcomes as the </w:t>
      </w:r>
      <w:r w:rsidR="00F06713">
        <w:t>dependent</w:t>
      </w:r>
      <w:r>
        <w:t xml:space="preserve"> variables and the time of data collection as the independent variable. Because the multivariate test</w:t>
      </w:r>
      <w:r w:rsidR="00F06713">
        <w:t>,</w:t>
      </w:r>
      <w:r>
        <w:t xml:space="preserve"> using Wilks’ lambda criterion</w:t>
      </w:r>
      <w:r w:rsidR="00F06713">
        <w:t>,</w:t>
      </w:r>
      <w:r>
        <w:t xml:space="preserve"> yielded significant differences, the univariate one way ANOVA was interpreted for each </w:t>
      </w:r>
      <w:r w:rsidR="00B22FAC">
        <w:t>dimension</w:t>
      </w:r>
      <w:r>
        <w:t xml:space="preserve">. </w:t>
      </w:r>
      <w:r w:rsidR="004E39B5">
        <w:t xml:space="preserve">The results for each are reported in Table 1. </w:t>
      </w:r>
    </w:p>
    <w:p w14:paraId="6EA66B2D" w14:textId="77777777" w:rsidR="004F0DF5" w:rsidRDefault="004F0DF5" w:rsidP="004F0DF5">
      <w:pPr>
        <w:pStyle w:val="NextParagraph"/>
        <w:spacing w:line="240" w:lineRule="auto"/>
      </w:pPr>
    </w:p>
    <w:p w14:paraId="016A7D09" w14:textId="77777777" w:rsidR="004F0DF5" w:rsidRDefault="004F0DF5" w:rsidP="004F0DF5">
      <w:pPr>
        <w:pStyle w:val="NextParagraph"/>
        <w:spacing w:line="240" w:lineRule="auto"/>
      </w:pPr>
    </w:p>
    <w:p w14:paraId="38BF331E" w14:textId="77777777" w:rsidR="004E39B5" w:rsidRPr="00C93CEA" w:rsidRDefault="004E39B5" w:rsidP="004E39B5">
      <w:pPr>
        <w:ind w:left="851" w:hanging="851"/>
        <w:jc w:val="both"/>
        <w:rPr>
          <w:rFonts w:ascii="Times New Roman" w:hAnsi="Times New Roman"/>
          <w:szCs w:val="20"/>
          <w:lang w:val="en-GB"/>
        </w:rPr>
      </w:pPr>
      <w:r w:rsidRPr="00C93CEA">
        <w:rPr>
          <w:rFonts w:ascii="Times New Roman" w:hAnsi="Times New Roman"/>
          <w:szCs w:val="20"/>
          <w:lang w:val="en-GB"/>
        </w:rPr>
        <w:t>Table 1</w:t>
      </w:r>
      <w:r w:rsidRPr="00C93CEA">
        <w:rPr>
          <w:rFonts w:ascii="Times New Roman" w:hAnsi="Times New Roman"/>
          <w:szCs w:val="20"/>
          <w:lang w:val="en-GB"/>
        </w:rPr>
        <w:tab/>
        <w:t xml:space="preserve">Average Item Mean, Average Item Standard Deviation and Difference (Effect Size and MANOVA) </w:t>
      </w:r>
      <w:r>
        <w:rPr>
          <w:rFonts w:ascii="Times New Roman" w:hAnsi="Times New Roman"/>
          <w:szCs w:val="20"/>
          <w:lang w:val="en-GB"/>
        </w:rPr>
        <w:t>between</w:t>
      </w:r>
      <w:r w:rsidRPr="00C93CEA">
        <w:rPr>
          <w:rFonts w:ascii="Times New Roman" w:hAnsi="Times New Roman"/>
          <w:szCs w:val="20"/>
          <w:lang w:val="en-GB"/>
        </w:rPr>
        <w:t xml:space="preserve"> </w:t>
      </w:r>
      <w:r>
        <w:rPr>
          <w:rFonts w:ascii="Times New Roman" w:hAnsi="Times New Roman"/>
          <w:szCs w:val="20"/>
          <w:lang w:val="en-GB"/>
        </w:rPr>
        <w:t>Student</w:t>
      </w:r>
      <w:r w:rsidRPr="00C93CEA">
        <w:rPr>
          <w:rFonts w:ascii="Times New Roman" w:hAnsi="Times New Roman"/>
          <w:szCs w:val="20"/>
          <w:lang w:val="en-GB"/>
        </w:rPr>
        <w:t xml:space="preserve"> Scores for </w:t>
      </w:r>
      <w:r>
        <w:rPr>
          <w:rFonts w:ascii="Times New Roman" w:hAnsi="Times New Roman"/>
          <w:szCs w:val="20"/>
          <w:lang w:val="en-GB"/>
        </w:rPr>
        <w:t>Base Line and 18 Months Later</w:t>
      </w:r>
    </w:p>
    <w:p w14:paraId="1A18CC55" w14:textId="77777777" w:rsidR="004E39B5" w:rsidRPr="00C93CEA" w:rsidRDefault="004E39B5" w:rsidP="004E39B5">
      <w:pPr>
        <w:ind w:left="1276" w:hanging="1276"/>
        <w:jc w:val="both"/>
        <w:rPr>
          <w:rFonts w:ascii="Times New Roman" w:hAnsi="Times New Roman"/>
          <w:lang w:val="en-GB"/>
        </w:rPr>
      </w:pPr>
    </w:p>
    <w:tbl>
      <w:tblPr>
        <w:tblW w:w="8909" w:type="dxa"/>
        <w:jc w:val="center"/>
        <w:tblBorders>
          <w:top w:val="single" w:sz="4" w:space="0" w:color="auto"/>
          <w:bottom w:val="single" w:sz="4" w:space="0" w:color="auto"/>
        </w:tblBorders>
        <w:tblLayout w:type="fixed"/>
        <w:tblLook w:val="01E0" w:firstRow="1" w:lastRow="1" w:firstColumn="1" w:lastColumn="1" w:noHBand="0" w:noVBand="0"/>
      </w:tblPr>
      <w:tblGrid>
        <w:gridCol w:w="2493"/>
        <w:gridCol w:w="1134"/>
        <w:gridCol w:w="850"/>
        <w:gridCol w:w="142"/>
        <w:gridCol w:w="142"/>
        <w:gridCol w:w="992"/>
        <w:gridCol w:w="992"/>
        <w:gridCol w:w="142"/>
        <w:gridCol w:w="142"/>
        <w:gridCol w:w="815"/>
        <w:gridCol w:w="1065"/>
      </w:tblGrid>
      <w:tr w:rsidR="004E39B5" w:rsidRPr="00C93CEA" w14:paraId="5DA9E7D3" w14:textId="77777777" w:rsidTr="001D4760">
        <w:trPr>
          <w:jc w:val="center"/>
        </w:trPr>
        <w:tc>
          <w:tcPr>
            <w:tcW w:w="2493" w:type="dxa"/>
            <w:tcBorders>
              <w:top w:val="single" w:sz="4" w:space="0" w:color="auto"/>
              <w:bottom w:val="nil"/>
            </w:tcBorders>
          </w:tcPr>
          <w:p w14:paraId="4463A8D4" w14:textId="77777777" w:rsidR="004E39B5" w:rsidRPr="00C93CEA" w:rsidRDefault="004E39B5" w:rsidP="001D4760">
            <w:pPr>
              <w:spacing w:line="360" w:lineRule="auto"/>
              <w:jc w:val="both"/>
              <w:rPr>
                <w:rFonts w:ascii="Times New Roman" w:hAnsi="Times New Roman"/>
                <w:sz w:val="20"/>
                <w:szCs w:val="20"/>
                <w:lang w:val="en-GB"/>
              </w:rPr>
            </w:pPr>
            <w:r w:rsidRPr="00C93CEA">
              <w:rPr>
                <w:rFonts w:ascii="Times New Roman" w:hAnsi="Times New Roman"/>
                <w:sz w:val="20"/>
                <w:szCs w:val="20"/>
                <w:lang w:val="en-GB"/>
              </w:rPr>
              <w:t>Scale</w:t>
            </w:r>
          </w:p>
        </w:tc>
        <w:tc>
          <w:tcPr>
            <w:tcW w:w="1984" w:type="dxa"/>
            <w:gridSpan w:val="2"/>
            <w:tcBorders>
              <w:top w:val="single" w:sz="4" w:space="0" w:color="auto"/>
              <w:bottom w:val="single" w:sz="4" w:space="0" w:color="auto"/>
            </w:tcBorders>
          </w:tcPr>
          <w:p w14:paraId="3E509F96" w14:textId="77777777" w:rsidR="004E39B5" w:rsidRPr="00C93CEA" w:rsidRDefault="004E39B5" w:rsidP="001D4760">
            <w:pPr>
              <w:spacing w:line="360" w:lineRule="auto"/>
              <w:jc w:val="center"/>
              <w:rPr>
                <w:rFonts w:ascii="Times New Roman" w:hAnsi="Times New Roman"/>
                <w:sz w:val="20"/>
                <w:szCs w:val="20"/>
                <w:lang w:val="en-GB"/>
              </w:rPr>
            </w:pPr>
            <w:r w:rsidRPr="00C93CEA">
              <w:rPr>
                <w:rFonts w:ascii="Times New Roman" w:hAnsi="Times New Roman"/>
                <w:sz w:val="20"/>
                <w:szCs w:val="20"/>
                <w:lang w:val="en-GB"/>
              </w:rPr>
              <w:t>Average Item Mean</w:t>
            </w:r>
          </w:p>
        </w:tc>
        <w:tc>
          <w:tcPr>
            <w:tcW w:w="284" w:type="dxa"/>
            <w:gridSpan w:val="2"/>
            <w:tcBorders>
              <w:top w:val="single" w:sz="4" w:space="0" w:color="auto"/>
              <w:bottom w:val="nil"/>
            </w:tcBorders>
          </w:tcPr>
          <w:p w14:paraId="36071DC7" w14:textId="77777777" w:rsidR="004E39B5" w:rsidRPr="00C93CEA" w:rsidRDefault="004E39B5" w:rsidP="001D4760">
            <w:pPr>
              <w:spacing w:line="360" w:lineRule="auto"/>
              <w:jc w:val="both"/>
              <w:rPr>
                <w:rFonts w:ascii="Times New Roman" w:hAnsi="Times New Roman"/>
                <w:sz w:val="20"/>
                <w:szCs w:val="20"/>
                <w:lang w:val="en-GB"/>
              </w:rPr>
            </w:pPr>
          </w:p>
        </w:tc>
        <w:tc>
          <w:tcPr>
            <w:tcW w:w="1984" w:type="dxa"/>
            <w:gridSpan w:val="2"/>
            <w:tcBorders>
              <w:top w:val="single" w:sz="4" w:space="0" w:color="auto"/>
              <w:bottom w:val="single" w:sz="4" w:space="0" w:color="auto"/>
            </w:tcBorders>
          </w:tcPr>
          <w:p w14:paraId="4A0E1E6E" w14:textId="77777777" w:rsidR="004E39B5" w:rsidRPr="00C93CEA" w:rsidRDefault="004E39B5" w:rsidP="001D4760">
            <w:pPr>
              <w:spacing w:line="360" w:lineRule="auto"/>
              <w:jc w:val="center"/>
              <w:rPr>
                <w:rFonts w:ascii="Times New Roman" w:hAnsi="Times New Roman"/>
                <w:sz w:val="20"/>
                <w:szCs w:val="20"/>
                <w:lang w:val="en-GB"/>
              </w:rPr>
            </w:pPr>
            <w:r w:rsidRPr="00C93CEA">
              <w:rPr>
                <w:rFonts w:ascii="Times New Roman" w:hAnsi="Times New Roman"/>
                <w:sz w:val="20"/>
                <w:szCs w:val="20"/>
                <w:lang w:val="en-GB"/>
              </w:rPr>
              <w:t>Average Item Standard Deviation</w:t>
            </w:r>
          </w:p>
        </w:tc>
        <w:tc>
          <w:tcPr>
            <w:tcW w:w="284" w:type="dxa"/>
            <w:gridSpan w:val="2"/>
            <w:tcBorders>
              <w:top w:val="single" w:sz="4" w:space="0" w:color="auto"/>
              <w:bottom w:val="nil"/>
            </w:tcBorders>
          </w:tcPr>
          <w:p w14:paraId="1AB23236" w14:textId="77777777" w:rsidR="004E39B5" w:rsidRPr="00C93CEA" w:rsidRDefault="004E39B5" w:rsidP="001D4760">
            <w:pPr>
              <w:spacing w:line="360" w:lineRule="auto"/>
              <w:jc w:val="both"/>
              <w:rPr>
                <w:rFonts w:ascii="Times New Roman" w:hAnsi="Times New Roman"/>
                <w:sz w:val="20"/>
                <w:szCs w:val="20"/>
                <w:lang w:val="en-GB"/>
              </w:rPr>
            </w:pPr>
          </w:p>
        </w:tc>
        <w:tc>
          <w:tcPr>
            <w:tcW w:w="1880" w:type="dxa"/>
            <w:gridSpan w:val="2"/>
            <w:tcBorders>
              <w:top w:val="single" w:sz="4" w:space="0" w:color="auto"/>
              <w:bottom w:val="single" w:sz="4" w:space="0" w:color="auto"/>
            </w:tcBorders>
          </w:tcPr>
          <w:p w14:paraId="413D09B3" w14:textId="77777777" w:rsidR="004E39B5" w:rsidRPr="00C93CEA" w:rsidRDefault="004E39B5" w:rsidP="001D4760">
            <w:pPr>
              <w:spacing w:line="360" w:lineRule="auto"/>
              <w:jc w:val="both"/>
              <w:rPr>
                <w:rFonts w:ascii="Times New Roman" w:hAnsi="Times New Roman"/>
                <w:sz w:val="20"/>
                <w:szCs w:val="20"/>
                <w:lang w:val="en-GB"/>
              </w:rPr>
            </w:pPr>
            <w:r w:rsidRPr="00C93CEA">
              <w:rPr>
                <w:rFonts w:ascii="Times New Roman" w:hAnsi="Times New Roman"/>
                <w:sz w:val="20"/>
                <w:szCs w:val="20"/>
                <w:lang w:val="en-GB"/>
              </w:rPr>
              <w:t>Difference</w:t>
            </w:r>
          </w:p>
        </w:tc>
      </w:tr>
      <w:tr w:rsidR="004E39B5" w:rsidRPr="00C93CEA" w14:paraId="631FA239" w14:textId="77777777" w:rsidTr="001D4760">
        <w:trPr>
          <w:jc w:val="center"/>
        </w:trPr>
        <w:tc>
          <w:tcPr>
            <w:tcW w:w="2493" w:type="dxa"/>
            <w:tcBorders>
              <w:top w:val="nil"/>
              <w:bottom w:val="single" w:sz="4" w:space="0" w:color="auto"/>
            </w:tcBorders>
          </w:tcPr>
          <w:p w14:paraId="5A2F74A6" w14:textId="77777777" w:rsidR="004E39B5" w:rsidRPr="00C93CEA" w:rsidRDefault="004E39B5" w:rsidP="001D4760">
            <w:pPr>
              <w:spacing w:line="360" w:lineRule="auto"/>
              <w:jc w:val="both"/>
              <w:rPr>
                <w:rFonts w:ascii="Times New Roman" w:hAnsi="Times New Roman"/>
                <w:sz w:val="20"/>
                <w:szCs w:val="20"/>
                <w:lang w:val="en-GB"/>
              </w:rPr>
            </w:pPr>
          </w:p>
        </w:tc>
        <w:tc>
          <w:tcPr>
            <w:tcW w:w="1134" w:type="dxa"/>
            <w:tcBorders>
              <w:top w:val="single" w:sz="4" w:space="0" w:color="auto"/>
              <w:bottom w:val="single" w:sz="4" w:space="0" w:color="auto"/>
            </w:tcBorders>
          </w:tcPr>
          <w:p w14:paraId="699AECD4"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Base Line</w:t>
            </w:r>
          </w:p>
        </w:tc>
        <w:tc>
          <w:tcPr>
            <w:tcW w:w="992" w:type="dxa"/>
            <w:gridSpan w:val="2"/>
            <w:tcBorders>
              <w:top w:val="nil"/>
              <w:bottom w:val="single" w:sz="4" w:space="0" w:color="auto"/>
            </w:tcBorders>
          </w:tcPr>
          <w:p w14:paraId="777C69C3" w14:textId="77777777" w:rsidR="004E39B5" w:rsidRPr="00C93CEA" w:rsidRDefault="004E39B5" w:rsidP="001D4760">
            <w:pPr>
              <w:ind w:right="-35"/>
              <w:jc w:val="center"/>
              <w:rPr>
                <w:rFonts w:ascii="Times New Roman" w:hAnsi="Times New Roman"/>
                <w:sz w:val="20"/>
                <w:szCs w:val="20"/>
                <w:lang w:val="en-GB"/>
              </w:rPr>
            </w:pPr>
            <w:r>
              <w:rPr>
                <w:rFonts w:ascii="Times New Roman" w:hAnsi="Times New Roman"/>
                <w:sz w:val="20"/>
                <w:szCs w:val="20"/>
                <w:lang w:val="en-GB"/>
              </w:rPr>
              <w:t>18 Months Later</w:t>
            </w:r>
          </w:p>
        </w:tc>
        <w:tc>
          <w:tcPr>
            <w:tcW w:w="1134" w:type="dxa"/>
            <w:gridSpan w:val="2"/>
            <w:tcBorders>
              <w:top w:val="nil"/>
              <w:bottom w:val="single" w:sz="4" w:space="0" w:color="auto"/>
            </w:tcBorders>
          </w:tcPr>
          <w:p w14:paraId="7AF25B7E"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Base Line</w:t>
            </w:r>
          </w:p>
        </w:tc>
        <w:tc>
          <w:tcPr>
            <w:tcW w:w="1134" w:type="dxa"/>
            <w:gridSpan w:val="2"/>
            <w:tcBorders>
              <w:top w:val="single" w:sz="4" w:space="0" w:color="auto"/>
              <w:bottom w:val="single" w:sz="4" w:space="0" w:color="auto"/>
            </w:tcBorders>
          </w:tcPr>
          <w:p w14:paraId="3EACE224" w14:textId="77777777" w:rsidR="004E39B5" w:rsidRPr="00C93CEA" w:rsidRDefault="004E39B5" w:rsidP="001D4760">
            <w:pPr>
              <w:ind w:right="-35"/>
              <w:jc w:val="center"/>
              <w:rPr>
                <w:rFonts w:ascii="Times New Roman" w:hAnsi="Times New Roman"/>
                <w:sz w:val="20"/>
                <w:szCs w:val="20"/>
                <w:lang w:val="en-GB"/>
              </w:rPr>
            </w:pPr>
            <w:r>
              <w:rPr>
                <w:rFonts w:ascii="Times New Roman" w:hAnsi="Times New Roman"/>
                <w:sz w:val="20"/>
                <w:szCs w:val="20"/>
                <w:lang w:val="en-GB"/>
              </w:rPr>
              <w:t>18 Months Later</w:t>
            </w:r>
          </w:p>
        </w:tc>
        <w:tc>
          <w:tcPr>
            <w:tcW w:w="957" w:type="dxa"/>
            <w:gridSpan w:val="2"/>
            <w:tcBorders>
              <w:top w:val="single" w:sz="4" w:space="0" w:color="auto"/>
              <w:bottom w:val="single" w:sz="4" w:space="0" w:color="auto"/>
            </w:tcBorders>
          </w:tcPr>
          <w:p w14:paraId="096C522D"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Effect Size</w:t>
            </w:r>
          </w:p>
        </w:tc>
        <w:tc>
          <w:tcPr>
            <w:tcW w:w="1065" w:type="dxa"/>
            <w:tcBorders>
              <w:top w:val="single" w:sz="4" w:space="0" w:color="auto"/>
              <w:bottom w:val="single" w:sz="4" w:space="0" w:color="auto"/>
            </w:tcBorders>
          </w:tcPr>
          <w:p w14:paraId="1B994CAF" w14:textId="77777777" w:rsidR="004E39B5" w:rsidRPr="00C93CEA" w:rsidRDefault="004E39B5" w:rsidP="001D4760">
            <w:pPr>
              <w:ind w:left="-802" w:firstLine="802"/>
              <w:jc w:val="center"/>
              <w:rPr>
                <w:rFonts w:ascii="Times New Roman" w:hAnsi="Times New Roman"/>
                <w:i/>
                <w:sz w:val="20"/>
                <w:szCs w:val="20"/>
                <w:lang w:val="en-GB"/>
              </w:rPr>
            </w:pPr>
            <w:r w:rsidRPr="00C93CEA">
              <w:rPr>
                <w:rFonts w:ascii="Times New Roman" w:hAnsi="Times New Roman"/>
                <w:i/>
                <w:sz w:val="20"/>
                <w:szCs w:val="20"/>
                <w:lang w:val="en-GB"/>
              </w:rPr>
              <w:t>F</w:t>
            </w:r>
          </w:p>
        </w:tc>
      </w:tr>
      <w:tr w:rsidR="004E39B5" w:rsidRPr="00C93CEA" w14:paraId="12F589AC" w14:textId="77777777" w:rsidTr="001D4760">
        <w:trPr>
          <w:jc w:val="center"/>
        </w:trPr>
        <w:tc>
          <w:tcPr>
            <w:tcW w:w="2493" w:type="dxa"/>
            <w:tcBorders>
              <w:top w:val="single" w:sz="4" w:space="0" w:color="auto"/>
            </w:tcBorders>
          </w:tcPr>
          <w:p w14:paraId="4F9F5DF1" w14:textId="77777777" w:rsidR="004E39B5" w:rsidRPr="00C93CEA" w:rsidRDefault="004E39B5" w:rsidP="001D4760">
            <w:pPr>
              <w:jc w:val="both"/>
              <w:rPr>
                <w:rFonts w:ascii="Times New Roman" w:hAnsi="Times New Roman"/>
                <w:i/>
                <w:sz w:val="20"/>
                <w:szCs w:val="20"/>
                <w:lang w:val="en-GB"/>
              </w:rPr>
            </w:pPr>
            <w:r w:rsidRPr="00C93CEA">
              <w:rPr>
                <w:rFonts w:ascii="Times New Roman" w:hAnsi="Times New Roman"/>
                <w:i/>
                <w:sz w:val="20"/>
                <w:szCs w:val="20"/>
                <w:lang w:val="en-GB"/>
              </w:rPr>
              <w:t>School Climate</w:t>
            </w:r>
          </w:p>
        </w:tc>
        <w:tc>
          <w:tcPr>
            <w:tcW w:w="1134" w:type="dxa"/>
            <w:tcBorders>
              <w:top w:val="single" w:sz="4" w:space="0" w:color="auto"/>
            </w:tcBorders>
          </w:tcPr>
          <w:p w14:paraId="2FE3BC58" w14:textId="77777777" w:rsidR="004E39B5" w:rsidRPr="00C93CEA" w:rsidRDefault="004E39B5" w:rsidP="001D4760">
            <w:pPr>
              <w:spacing w:line="360" w:lineRule="auto"/>
              <w:jc w:val="both"/>
              <w:rPr>
                <w:rFonts w:ascii="Times New Roman" w:hAnsi="Times New Roman"/>
                <w:sz w:val="20"/>
                <w:szCs w:val="20"/>
                <w:lang w:val="en-GB"/>
              </w:rPr>
            </w:pPr>
          </w:p>
        </w:tc>
        <w:tc>
          <w:tcPr>
            <w:tcW w:w="992" w:type="dxa"/>
            <w:gridSpan w:val="2"/>
            <w:tcBorders>
              <w:top w:val="single" w:sz="4" w:space="0" w:color="auto"/>
            </w:tcBorders>
          </w:tcPr>
          <w:p w14:paraId="4EBD54FC" w14:textId="77777777" w:rsidR="004E39B5" w:rsidRPr="00C93CEA" w:rsidRDefault="004E39B5" w:rsidP="001D4760">
            <w:pPr>
              <w:spacing w:line="360" w:lineRule="auto"/>
              <w:jc w:val="both"/>
              <w:rPr>
                <w:rFonts w:ascii="Times New Roman" w:hAnsi="Times New Roman"/>
                <w:sz w:val="20"/>
                <w:szCs w:val="20"/>
                <w:lang w:val="en-GB"/>
              </w:rPr>
            </w:pPr>
          </w:p>
        </w:tc>
        <w:tc>
          <w:tcPr>
            <w:tcW w:w="1134" w:type="dxa"/>
            <w:gridSpan w:val="2"/>
            <w:tcBorders>
              <w:top w:val="single" w:sz="4" w:space="0" w:color="auto"/>
            </w:tcBorders>
          </w:tcPr>
          <w:p w14:paraId="5072194B" w14:textId="77777777" w:rsidR="004E39B5" w:rsidRPr="00C93CEA" w:rsidRDefault="004E39B5" w:rsidP="001D4760">
            <w:pPr>
              <w:spacing w:line="360" w:lineRule="auto"/>
              <w:jc w:val="both"/>
              <w:rPr>
                <w:rFonts w:ascii="Times New Roman" w:hAnsi="Times New Roman"/>
                <w:sz w:val="20"/>
                <w:szCs w:val="20"/>
                <w:lang w:val="en-GB"/>
              </w:rPr>
            </w:pPr>
          </w:p>
        </w:tc>
        <w:tc>
          <w:tcPr>
            <w:tcW w:w="1134" w:type="dxa"/>
            <w:gridSpan w:val="2"/>
            <w:tcBorders>
              <w:top w:val="single" w:sz="4" w:space="0" w:color="auto"/>
            </w:tcBorders>
          </w:tcPr>
          <w:p w14:paraId="4441329B" w14:textId="77777777" w:rsidR="004E39B5" w:rsidRPr="00C93CEA" w:rsidRDefault="004E39B5" w:rsidP="001D4760">
            <w:pPr>
              <w:spacing w:line="360" w:lineRule="auto"/>
              <w:jc w:val="both"/>
              <w:rPr>
                <w:rFonts w:ascii="Times New Roman" w:hAnsi="Times New Roman"/>
                <w:sz w:val="20"/>
                <w:szCs w:val="20"/>
                <w:lang w:val="en-GB"/>
              </w:rPr>
            </w:pPr>
          </w:p>
        </w:tc>
        <w:tc>
          <w:tcPr>
            <w:tcW w:w="957" w:type="dxa"/>
            <w:gridSpan w:val="2"/>
            <w:tcBorders>
              <w:top w:val="single" w:sz="4" w:space="0" w:color="auto"/>
            </w:tcBorders>
          </w:tcPr>
          <w:p w14:paraId="143F2E6A" w14:textId="77777777" w:rsidR="004E39B5" w:rsidRPr="00C93CEA" w:rsidRDefault="004E39B5" w:rsidP="001D4760">
            <w:pPr>
              <w:spacing w:line="360" w:lineRule="auto"/>
              <w:jc w:val="both"/>
              <w:rPr>
                <w:rFonts w:ascii="Times New Roman" w:hAnsi="Times New Roman"/>
                <w:sz w:val="20"/>
                <w:szCs w:val="20"/>
                <w:lang w:val="en-GB"/>
              </w:rPr>
            </w:pPr>
          </w:p>
        </w:tc>
        <w:tc>
          <w:tcPr>
            <w:tcW w:w="1065" w:type="dxa"/>
            <w:tcBorders>
              <w:top w:val="single" w:sz="4" w:space="0" w:color="auto"/>
            </w:tcBorders>
          </w:tcPr>
          <w:p w14:paraId="56E464A2" w14:textId="77777777" w:rsidR="004E39B5" w:rsidRPr="00C93CEA" w:rsidRDefault="004E39B5" w:rsidP="001D4760">
            <w:pPr>
              <w:spacing w:line="360" w:lineRule="auto"/>
              <w:jc w:val="both"/>
              <w:rPr>
                <w:rFonts w:ascii="Times New Roman" w:hAnsi="Times New Roman"/>
                <w:sz w:val="20"/>
                <w:szCs w:val="20"/>
                <w:lang w:val="en-GB"/>
              </w:rPr>
            </w:pPr>
          </w:p>
        </w:tc>
      </w:tr>
      <w:tr w:rsidR="004E39B5" w:rsidRPr="00C93CEA" w14:paraId="63691A0A" w14:textId="77777777" w:rsidTr="001D4760">
        <w:trPr>
          <w:jc w:val="center"/>
        </w:trPr>
        <w:tc>
          <w:tcPr>
            <w:tcW w:w="2493" w:type="dxa"/>
          </w:tcPr>
          <w:p w14:paraId="70AF57C2" w14:textId="77777777" w:rsidR="004E39B5" w:rsidRPr="00C93CEA" w:rsidRDefault="004E39B5" w:rsidP="001D4760">
            <w:pPr>
              <w:rPr>
                <w:rFonts w:ascii="Times New Roman" w:hAnsi="Times New Roman"/>
                <w:sz w:val="20"/>
                <w:szCs w:val="20"/>
                <w:lang w:val="en-GB"/>
              </w:rPr>
            </w:pPr>
            <w:r w:rsidRPr="00C93CEA">
              <w:rPr>
                <w:rFonts w:ascii="Times New Roman" w:hAnsi="Times New Roman"/>
                <w:sz w:val="20"/>
                <w:szCs w:val="20"/>
                <w:lang w:val="en-GB"/>
              </w:rPr>
              <w:t>Teacher Support</w:t>
            </w:r>
          </w:p>
        </w:tc>
        <w:tc>
          <w:tcPr>
            <w:tcW w:w="1134" w:type="dxa"/>
          </w:tcPr>
          <w:p w14:paraId="11C6AA3C" w14:textId="77777777" w:rsidR="004E39B5" w:rsidRPr="00C93CEA" w:rsidRDefault="004E39B5" w:rsidP="001D4760">
            <w:pPr>
              <w:jc w:val="center"/>
              <w:rPr>
                <w:rFonts w:ascii="Times New Roman" w:hAnsi="Times New Roman"/>
                <w:sz w:val="20"/>
                <w:szCs w:val="20"/>
                <w:lang w:val="en-GB"/>
              </w:rPr>
            </w:pPr>
            <w:r>
              <w:rPr>
                <w:rFonts w:ascii="Times New Roman" w:hAnsi="Times New Roman"/>
                <w:sz w:val="20"/>
                <w:szCs w:val="20"/>
                <w:lang w:val="en-GB"/>
              </w:rPr>
              <w:t>3.77</w:t>
            </w:r>
          </w:p>
        </w:tc>
        <w:tc>
          <w:tcPr>
            <w:tcW w:w="992" w:type="dxa"/>
            <w:gridSpan w:val="2"/>
          </w:tcPr>
          <w:p w14:paraId="0D7D83E9"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3.95</w:t>
            </w:r>
          </w:p>
        </w:tc>
        <w:tc>
          <w:tcPr>
            <w:tcW w:w="1134" w:type="dxa"/>
            <w:gridSpan w:val="2"/>
          </w:tcPr>
          <w:p w14:paraId="233A3965"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0.78</w:t>
            </w:r>
          </w:p>
        </w:tc>
        <w:tc>
          <w:tcPr>
            <w:tcW w:w="1134" w:type="dxa"/>
            <w:gridSpan w:val="2"/>
          </w:tcPr>
          <w:p w14:paraId="0BB89091"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0.74</w:t>
            </w:r>
          </w:p>
        </w:tc>
        <w:tc>
          <w:tcPr>
            <w:tcW w:w="957" w:type="dxa"/>
            <w:gridSpan w:val="2"/>
            <w:vAlign w:val="bottom"/>
          </w:tcPr>
          <w:p w14:paraId="428EB8FB" w14:textId="77777777" w:rsidR="004E39B5" w:rsidRPr="00C93CEA" w:rsidRDefault="004E39B5" w:rsidP="001D4760">
            <w:pPr>
              <w:jc w:val="center"/>
              <w:rPr>
                <w:rFonts w:ascii="Times New Roman" w:hAnsi="Times New Roman"/>
                <w:sz w:val="20"/>
                <w:szCs w:val="20"/>
                <w:lang w:val="en-GB"/>
              </w:rPr>
            </w:pPr>
            <w:r>
              <w:rPr>
                <w:rFonts w:ascii="Times New Roman" w:hAnsi="Times New Roman"/>
                <w:sz w:val="20"/>
                <w:szCs w:val="20"/>
                <w:lang w:val="en-GB"/>
              </w:rPr>
              <w:t>0.24</w:t>
            </w:r>
          </w:p>
        </w:tc>
        <w:tc>
          <w:tcPr>
            <w:tcW w:w="1065" w:type="dxa"/>
          </w:tcPr>
          <w:p w14:paraId="785B58C3"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6.39</w:t>
            </w:r>
            <w:r w:rsidRPr="00C93CEA">
              <w:rPr>
                <w:rFonts w:ascii="Times New Roman" w:hAnsi="Times New Roman"/>
                <w:sz w:val="20"/>
                <w:szCs w:val="20"/>
                <w:lang w:val="en-GB"/>
              </w:rPr>
              <w:t>*</w:t>
            </w:r>
          </w:p>
        </w:tc>
      </w:tr>
      <w:tr w:rsidR="004E39B5" w:rsidRPr="00C93CEA" w14:paraId="5F051039" w14:textId="77777777" w:rsidTr="001D4760">
        <w:trPr>
          <w:jc w:val="center"/>
        </w:trPr>
        <w:tc>
          <w:tcPr>
            <w:tcW w:w="2493" w:type="dxa"/>
          </w:tcPr>
          <w:p w14:paraId="5218CC5F"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Peer Connectedness</w:t>
            </w:r>
          </w:p>
        </w:tc>
        <w:tc>
          <w:tcPr>
            <w:tcW w:w="1134" w:type="dxa"/>
            <w:shd w:val="clear" w:color="auto" w:fill="auto"/>
          </w:tcPr>
          <w:p w14:paraId="1C653114"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4.09</w:t>
            </w:r>
          </w:p>
        </w:tc>
        <w:tc>
          <w:tcPr>
            <w:tcW w:w="992" w:type="dxa"/>
            <w:gridSpan w:val="2"/>
            <w:shd w:val="clear" w:color="auto" w:fill="auto"/>
          </w:tcPr>
          <w:p w14:paraId="71189A90"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4.10</w:t>
            </w:r>
          </w:p>
        </w:tc>
        <w:tc>
          <w:tcPr>
            <w:tcW w:w="1134" w:type="dxa"/>
            <w:gridSpan w:val="2"/>
            <w:shd w:val="clear" w:color="auto" w:fill="auto"/>
          </w:tcPr>
          <w:p w14:paraId="57EE7F65"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0.79</w:t>
            </w:r>
          </w:p>
        </w:tc>
        <w:tc>
          <w:tcPr>
            <w:tcW w:w="1134" w:type="dxa"/>
            <w:gridSpan w:val="2"/>
            <w:shd w:val="clear" w:color="auto" w:fill="auto"/>
          </w:tcPr>
          <w:p w14:paraId="739A33E8"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0.81</w:t>
            </w:r>
          </w:p>
        </w:tc>
        <w:tc>
          <w:tcPr>
            <w:tcW w:w="957" w:type="dxa"/>
            <w:gridSpan w:val="2"/>
            <w:shd w:val="clear" w:color="auto" w:fill="auto"/>
            <w:vAlign w:val="bottom"/>
          </w:tcPr>
          <w:p w14:paraId="7DC652E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0.01</w:t>
            </w:r>
          </w:p>
        </w:tc>
        <w:tc>
          <w:tcPr>
            <w:tcW w:w="1065" w:type="dxa"/>
          </w:tcPr>
          <w:p w14:paraId="3C673911"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0.05</w:t>
            </w:r>
          </w:p>
        </w:tc>
      </w:tr>
      <w:tr w:rsidR="004E39B5" w:rsidRPr="00C93CEA" w14:paraId="2B2EDF0E" w14:textId="77777777" w:rsidTr="001D4760">
        <w:trPr>
          <w:jc w:val="center"/>
        </w:trPr>
        <w:tc>
          <w:tcPr>
            <w:tcW w:w="2493" w:type="dxa"/>
          </w:tcPr>
          <w:p w14:paraId="604C4CBF"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School Connectedness</w:t>
            </w:r>
          </w:p>
        </w:tc>
        <w:tc>
          <w:tcPr>
            <w:tcW w:w="1134" w:type="dxa"/>
            <w:shd w:val="clear" w:color="auto" w:fill="auto"/>
          </w:tcPr>
          <w:p w14:paraId="6A2926C2"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3.94</w:t>
            </w:r>
          </w:p>
        </w:tc>
        <w:tc>
          <w:tcPr>
            <w:tcW w:w="992" w:type="dxa"/>
            <w:gridSpan w:val="2"/>
            <w:shd w:val="clear" w:color="auto" w:fill="auto"/>
          </w:tcPr>
          <w:p w14:paraId="47C0C57B"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4.04</w:t>
            </w:r>
          </w:p>
        </w:tc>
        <w:tc>
          <w:tcPr>
            <w:tcW w:w="1134" w:type="dxa"/>
            <w:gridSpan w:val="2"/>
            <w:shd w:val="clear" w:color="auto" w:fill="auto"/>
          </w:tcPr>
          <w:p w14:paraId="4964D3D4"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0.81</w:t>
            </w:r>
          </w:p>
        </w:tc>
        <w:tc>
          <w:tcPr>
            <w:tcW w:w="1134" w:type="dxa"/>
            <w:gridSpan w:val="2"/>
            <w:shd w:val="clear" w:color="auto" w:fill="auto"/>
          </w:tcPr>
          <w:p w14:paraId="3C1F452E"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0.85</w:t>
            </w:r>
          </w:p>
        </w:tc>
        <w:tc>
          <w:tcPr>
            <w:tcW w:w="957" w:type="dxa"/>
            <w:gridSpan w:val="2"/>
            <w:shd w:val="clear" w:color="auto" w:fill="auto"/>
            <w:vAlign w:val="bottom"/>
          </w:tcPr>
          <w:p w14:paraId="16ADD56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0.12</w:t>
            </w:r>
          </w:p>
        </w:tc>
        <w:tc>
          <w:tcPr>
            <w:tcW w:w="1065" w:type="dxa"/>
          </w:tcPr>
          <w:p w14:paraId="25E05BCF"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1.</w:t>
            </w:r>
            <w:r w:rsidRPr="00C93CEA">
              <w:rPr>
                <w:rFonts w:ascii="Times New Roman" w:hAnsi="Times New Roman"/>
                <w:sz w:val="20"/>
                <w:szCs w:val="20"/>
                <w:lang w:val="en-GB"/>
              </w:rPr>
              <w:t>5</w:t>
            </w:r>
            <w:r>
              <w:rPr>
                <w:rFonts w:ascii="Times New Roman" w:hAnsi="Times New Roman"/>
                <w:sz w:val="20"/>
                <w:szCs w:val="20"/>
                <w:lang w:val="en-GB"/>
              </w:rPr>
              <w:t>9</w:t>
            </w:r>
          </w:p>
        </w:tc>
      </w:tr>
      <w:tr w:rsidR="004E39B5" w:rsidRPr="00C93CEA" w14:paraId="2199B16D" w14:textId="77777777" w:rsidTr="001D4760">
        <w:trPr>
          <w:jc w:val="center"/>
        </w:trPr>
        <w:tc>
          <w:tcPr>
            <w:tcW w:w="2493" w:type="dxa"/>
          </w:tcPr>
          <w:p w14:paraId="402FE12C"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Affirming Diversity</w:t>
            </w:r>
          </w:p>
        </w:tc>
        <w:tc>
          <w:tcPr>
            <w:tcW w:w="1134" w:type="dxa"/>
            <w:shd w:val="clear" w:color="auto" w:fill="auto"/>
          </w:tcPr>
          <w:p w14:paraId="07DE1A99"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3.68</w:t>
            </w:r>
          </w:p>
        </w:tc>
        <w:tc>
          <w:tcPr>
            <w:tcW w:w="992" w:type="dxa"/>
            <w:gridSpan w:val="2"/>
            <w:shd w:val="clear" w:color="auto" w:fill="auto"/>
          </w:tcPr>
          <w:p w14:paraId="6EAF093D"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3.88</w:t>
            </w:r>
          </w:p>
        </w:tc>
        <w:tc>
          <w:tcPr>
            <w:tcW w:w="1134" w:type="dxa"/>
            <w:gridSpan w:val="2"/>
            <w:shd w:val="clear" w:color="auto" w:fill="auto"/>
          </w:tcPr>
          <w:p w14:paraId="4C026910"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0.86</w:t>
            </w:r>
          </w:p>
        </w:tc>
        <w:tc>
          <w:tcPr>
            <w:tcW w:w="1134" w:type="dxa"/>
            <w:gridSpan w:val="2"/>
            <w:shd w:val="clear" w:color="auto" w:fill="auto"/>
          </w:tcPr>
          <w:p w14:paraId="1385670D"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0.89</w:t>
            </w:r>
          </w:p>
        </w:tc>
        <w:tc>
          <w:tcPr>
            <w:tcW w:w="957" w:type="dxa"/>
            <w:gridSpan w:val="2"/>
            <w:shd w:val="clear" w:color="auto" w:fill="auto"/>
            <w:vAlign w:val="bottom"/>
          </w:tcPr>
          <w:p w14:paraId="7FCF283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0.23</w:t>
            </w:r>
          </w:p>
        </w:tc>
        <w:tc>
          <w:tcPr>
            <w:tcW w:w="1065" w:type="dxa"/>
          </w:tcPr>
          <w:p w14:paraId="49461B7F"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6.62</w:t>
            </w:r>
            <w:r w:rsidRPr="00C93CEA">
              <w:rPr>
                <w:rFonts w:ascii="Times New Roman" w:hAnsi="Times New Roman"/>
                <w:sz w:val="20"/>
                <w:szCs w:val="20"/>
                <w:lang w:val="en-GB"/>
              </w:rPr>
              <w:t>*</w:t>
            </w:r>
            <w:r>
              <w:rPr>
                <w:rFonts w:ascii="Times New Roman" w:hAnsi="Times New Roman"/>
                <w:sz w:val="20"/>
                <w:szCs w:val="20"/>
                <w:lang w:val="en-GB"/>
              </w:rPr>
              <w:t>*</w:t>
            </w:r>
          </w:p>
        </w:tc>
      </w:tr>
      <w:tr w:rsidR="004E39B5" w:rsidRPr="00C93CEA" w14:paraId="1C1D6471" w14:textId="77777777" w:rsidTr="001D4760">
        <w:trPr>
          <w:jc w:val="center"/>
        </w:trPr>
        <w:tc>
          <w:tcPr>
            <w:tcW w:w="2493" w:type="dxa"/>
          </w:tcPr>
          <w:p w14:paraId="203877B8"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Rule Clarity</w:t>
            </w:r>
          </w:p>
        </w:tc>
        <w:tc>
          <w:tcPr>
            <w:tcW w:w="1134" w:type="dxa"/>
            <w:shd w:val="clear" w:color="auto" w:fill="auto"/>
          </w:tcPr>
          <w:p w14:paraId="31558E82"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4.11</w:t>
            </w:r>
          </w:p>
        </w:tc>
        <w:tc>
          <w:tcPr>
            <w:tcW w:w="992" w:type="dxa"/>
            <w:gridSpan w:val="2"/>
            <w:shd w:val="clear" w:color="auto" w:fill="auto"/>
          </w:tcPr>
          <w:p w14:paraId="3A48E1B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4.23</w:t>
            </w:r>
          </w:p>
        </w:tc>
        <w:tc>
          <w:tcPr>
            <w:tcW w:w="1134" w:type="dxa"/>
            <w:gridSpan w:val="2"/>
            <w:shd w:val="clear" w:color="auto" w:fill="auto"/>
          </w:tcPr>
          <w:p w14:paraId="19076D04"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0.76</w:t>
            </w:r>
          </w:p>
        </w:tc>
        <w:tc>
          <w:tcPr>
            <w:tcW w:w="1134" w:type="dxa"/>
            <w:gridSpan w:val="2"/>
            <w:shd w:val="clear" w:color="auto" w:fill="auto"/>
          </w:tcPr>
          <w:p w14:paraId="4CEDF5E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0.78</w:t>
            </w:r>
          </w:p>
        </w:tc>
        <w:tc>
          <w:tcPr>
            <w:tcW w:w="957" w:type="dxa"/>
            <w:gridSpan w:val="2"/>
            <w:shd w:val="clear" w:color="auto" w:fill="auto"/>
            <w:vAlign w:val="bottom"/>
          </w:tcPr>
          <w:p w14:paraId="5FFEF19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0.16</w:t>
            </w:r>
          </w:p>
        </w:tc>
        <w:tc>
          <w:tcPr>
            <w:tcW w:w="1065" w:type="dxa"/>
          </w:tcPr>
          <w:p w14:paraId="5286E574"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2.90</w:t>
            </w:r>
          </w:p>
        </w:tc>
      </w:tr>
      <w:tr w:rsidR="004E39B5" w:rsidRPr="00C93CEA" w14:paraId="62B11187" w14:textId="77777777" w:rsidTr="001D4760">
        <w:trPr>
          <w:jc w:val="center"/>
        </w:trPr>
        <w:tc>
          <w:tcPr>
            <w:tcW w:w="2493" w:type="dxa"/>
          </w:tcPr>
          <w:p w14:paraId="2EA2F99A"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Reporting and Seeking Help</w:t>
            </w:r>
          </w:p>
        </w:tc>
        <w:tc>
          <w:tcPr>
            <w:tcW w:w="1134" w:type="dxa"/>
            <w:shd w:val="clear" w:color="auto" w:fill="auto"/>
          </w:tcPr>
          <w:p w14:paraId="3D4E456A"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3.60</w:t>
            </w:r>
          </w:p>
        </w:tc>
        <w:tc>
          <w:tcPr>
            <w:tcW w:w="992" w:type="dxa"/>
            <w:gridSpan w:val="2"/>
            <w:shd w:val="clear" w:color="auto" w:fill="auto"/>
          </w:tcPr>
          <w:p w14:paraId="7EC9BD62"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3.83</w:t>
            </w:r>
          </w:p>
        </w:tc>
        <w:tc>
          <w:tcPr>
            <w:tcW w:w="1134" w:type="dxa"/>
            <w:gridSpan w:val="2"/>
            <w:shd w:val="clear" w:color="auto" w:fill="auto"/>
          </w:tcPr>
          <w:p w14:paraId="1C735C8E"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0.99</w:t>
            </w:r>
          </w:p>
        </w:tc>
        <w:tc>
          <w:tcPr>
            <w:tcW w:w="1134" w:type="dxa"/>
            <w:gridSpan w:val="2"/>
            <w:shd w:val="clear" w:color="auto" w:fill="auto"/>
          </w:tcPr>
          <w:p w14:paraId="10B2621F"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0.92</w:t>
            </w:r>
          </w:p>
        </w:tc>
        <w:tc>
          <w:tcPr>
            <w:tcW w:w="957" w:type="dxa"/>
            <w:gridSpan w:val="2"/>
            <w:shd w:val="clear" w:color="auto" w:fill="auto"/>
            <w:vAlign w:val="bottom"/>
          </w:tcPr>
          <w:p w14:paraId="266AEB0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0.24</w:t>
            </w:r>
          </w:p>
        </w:tc>
        <w:tc>
          <w:tcPr>
            <w:tcW w:w="1065" w:type="dxa"/>
          </w:tcPr>
          <w:p w14:paraId="6EC6FBA6"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7.08**</w:t>
            </w:r>
          </w:p>
        </w:tc>
      </w:tr>
      <w:tr w:rsidR="004E39B5" w:rsidRPr="00C93CEA" w14:paraId="2E9E8B50" w14:textId="77777777" w:rsidTr="001D4760">
        <w:trPr>
          <w:jc w:val="center"/>
        </w:trPr>
        <w:tc>
          <w:tcPr>
            <w:tcW w:w="2493" w:type="dxa"/>
            <w:tcBorders>
              <w:top w:val="single" w:sz="4" w:space="0" w:color="auto"/>
              <w:bottom w:val="nil"/>
            </w:tcBorders>
          </w:tcPr>
          <w:p w14:paraId="3DFA5C8F" w14:textId="77777777" w:rsidR="004E39B5" w:rsidRPr="00C93CEA" w:rsidRDefault="004E39B5" w:rsidP="001D4760">
            <w:pPr>
              <w:jc w:val="both"/>
              <w:rPr>
                <w:rFonts w:ascii="Times New Roman" w:hAnsi="Times New Roman"/>
                <w:b/>
                <w:i/>
                <w:sz w:val="20"/>
                <w:szCs w:val="20"/>
                <w:lang w:val="en-GB"/>
              </w:rPr>
            </w:pPr>
          </w:p>
        </w:tc>
        <w:tc>
          <w:tcPr>
            <w:tcW w:w="1134" w:type="dxa"/>
            <w:tcBorders>
              <w:top w:val="single" w:sz="4" w:space="0" w:color="auto"/>
              <w:bottom w:val="nil"/>
            </w:tcBorders>
            <w:shd w:val="clear" w:color="auto" w:fill="auto"/>
          </w:tcPr>
          <w:p w14:paraId="48BD9EBC" w14:textId="77777777" w:rsidR="004E39B5" w:rsidRPr="00C93CEA" w:rsidRDefault="004E39B5" w:rsidP="001D4760">
            <w:pPr>
              <w:spacing w:line="360" w:lineRule="auto"/>
              <w:jc w:val="center"/>
              <w:rPr>
                <w:rFonts w:ascii="Times New Roman" w:hAnsi="Times New Roman"/>
                <w:sz w:val="20"/>
                <w:szCs w:val="20"/>
                <w:lang w:val="en-GB"/>
              </w:rPr>
            </w:pPr>
          </w:p>
        </w:tc>
        <w:tc>
          <w:tcPr>
            <w:tcW w:w="992" w:type="dxa"/>
            <w:gridSpan w:val="2"/>
            <w:tcBorders>
              <w:top w:val="single" w:sz="4" w:space="0" w:color="auto"/>
              <w:bottom w:val="nil"/>
            </w:tcBorders>
            <w:shd w:val="clear" w:color="auto" w:fill="auto"/>
          </w:tcPr>
          <w:p w14:paraId="2D7F6266" w14:textId="77777777" w:rsidR="004E39B5" w:rsidRPr="00C93CEA" w:rsidRDefault="004E39B5" w:rsidP="001D4760">
            <w:pPr>
              <w:spacing w:line="360" w:lineRule="auto"/>
              <w:jc w:val="center"/>
              <w:rPr>
                <w:rFonts w:ascii="Times New Roman" w:hAnsi="Times New Roman"/>
                <w:sz w:val="20"/>
                <w:szCs w:val="20"/>
                <w:lang w:val="en-GB"/>
              </w:rPr>
            </w:pPr>
          </w:p>
        </w:tc>
        <w:tc>
          <w:tcPr>
            <w:tcW w:w="1134" w:type="dxa"/>
            <w:gridSpan w:val="2"/>
            <w:tcBorders>
              <w:top w:val="single" w:sz="4" w:space="0" w:color="auto"/>
              <w:bottom w:val="nil"/>
            </w:tcBorders>
            <w:shd w:val="clear" w:color="auto" w:fill="auto"/>
          </w:tcPr>
          <w:p w14:paraId="0AEE9D34" w14:textId="77777777" w:rsidR="004E39B5" w:rsidRPr="00C93CEA" w:rsidRDefault="004E39B5" w:rsidP="001D4760">
            <w:pPr>
              <w:spacing w:line="360" w:lineRule="auto"/>
              <w:jc w:val="center"/>
              <w:rPr>
                <w:rFonts w:ascii="Times New Roman" w:hAnsi="Times New Roman"/>
                <w:sz w:val="20"/>
                <w:szCs w:val="20"/>
                <w:lang w:val="en-GB"/>
              </w:rPr>
            </w:pPr>
          </w:p>
        </w:tc>
        <w:tc>
          <w:tcPr>
            <w:tcW w:w="1134" w:type="dxa"/>
            <w:gridSpan w:val="2"/>
            <w:tcBorders>
              <w:top w:val="single" w:sz="4" w:space="0" w:color="auto"/>
              <w:bottom w:val="nil"/>
            </w:tcBorders>
            <w:shd w:val="clear" w:color="auto" w:fill="auto"/>
          </w:tcPr>
          <w:p w14:paraId="7F118591" w14:textId="77777777" w:rsidR="004E39B5" w:rsidRPr="00C93CEA" w:rsidRDefault="004E39B5" w:rsidP="001D4760">
            <w:pPr>
              <w:spacing w:line="360" w:lineRule="auto"/>
              <w:jc w:val="center"/>
              <w:rPr>
                <w:rFonts w:ascii="Times New Roman" w:hAnsi="Times New Roman"/>
                <w:sz w:val="20"/>
                <w:szCs w:val="20"/>
                <w:lang w:val="en-GB"/>
              </w:rPr>
            </w:pPr>
          </w:p>
        </w:tc>
        <w:tc>
          <w:tcPr>
            <w:tcW w:w="957" w:type="dxa"/>
            <w:gridSpan w:val="2"/>
            <w:tcBorders>
              <w:top w:val="single" w:sz="4" w:space="0" w:color="auto"/>
              <w:bottom w:val="nil"/>
            </w:tcBorders>
            <w:shd w:val="clear" w:color="auto" w:fill="auto"/>
            <w:vAlign w:val="bottom"/>
          </w:tcPr>
          <w:p w14:paraId="5E3DF5EC" w14:textId="77777777" w:rsidR="004E39B5" w:rsidRPr="00C93CEA" w:rsidRDefault="004E39B5" w:rsidP="001D4760">
            <w:pPr>
              <w:jc w:val="center"/>
              <w:rPr>
                <w:rFonts w:ascii="Times New Roman" w:hAnsi="Times New Roman"/>
                <w:sz w:val="20"/>
                <w:szCs w:val="20"/>
                <w:lang w:val="en-GB"/>
              </w:rPr>
            </w:pPr>
          </w:p>
        </w:tc>
        <w:tc>
          <w:tcPr>
            <w:tcW w:w="1065" w:type="dxa"/>
            <w:tcBorders>
              <w:top w:val="single" w:sz="4" w:space="0" w:color="auto"/>
              <w:bottom w:val="nil"/>
            </w:tcBorders>
          </w:tcPr>
          <w:p w14:paraId="0A104E75" w14:textId="77777777" w:rsidR="004E39B5" w:rsidRPr="00C93CEA" w:rsidRDefault="004E39B5" w:rsidP="001D4760">
            <w:pPr>
              <w:spacing w:line="360" w:lineRule="auto"/>
              <w:jc w:val="both"/>
              <w:rPr>
                <w:rFonts w:ascii="Times New Roman" w:hAnsi="Times New Roman"/>
                <w:sz w:val="20"/>
                <w:szCs w:val="20"/>
                <w:lang w:val="en-GB"/>
              </w:rPr>
            </w:pPr>
          </w:p>
        </w:tc>
      </w:tr>
      <w:tr w:rsidR="004E39B5" w:rsidRPr="00C93CEA" w14:paraId="1B15226D" w14:textId="77777777" w:rsidTr="001D4760">
        <w:trPr>
          <w:jc w:val="center"/>
        </w:trPr>
        <w:tc>
          <w:tcPr>
            <w:tcW w:w="2493" w:type="dxa"/>
            <w:tcBorders>
              <w:top w:val="nil"/>
            </w:tcBorders>
          </w:tcPr>
          <w:p w14:paraId="1353475E"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Wellbeing</w:t>
            </w:r>
          </w:p>
        </w:tc>
        <w:tc>
          <w:tcPr>
            <w:tcW w:w="1134" w:type="dxa"/>
            <w:tcBorders>
              <w:top w:val="nil"/>
            </w:tcBorders>
            <w:shd w:val="clear" w:color="auto" w:fill="auto"/>
          </w:tcPr>
          <w:p w14:paraId="7CE5A9AD"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3.58</w:t>
            </w:r>
          </w:p>
        </w:tc>
        <w:tc>
          <w:tcPr>
            <w:tcW w:w="992" w:type="dxa"/>
            <w:gridSpan w:val="2"/>
            <w:tcBorders>
              <w:top w:val="nil"/>
            </w:tcBorders>
            <w:shd w:val="clear" w:color="auto" w:fill="auto"/>
          </w:tcPr>
          <w:p w14:paraId="11AB4B7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3.94</w:t>
            </w:r>
          </w:p>
        </w:tc>
        <w:tc>
          <w:tcPr>
            <w:tcW w:w="1134" w:type="dxa"/>
            <w:gridSpan w:val="2"/>
            <w:tcBorders>
              <w:top w:val="nil"/>
            </w:tcBorders>
            <w:shd w:val="clear" w:color="auto" w:fill="auto"/>
          </w:tcPr>
          <w:p w14:paraId="737A99D9"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1.00</w:t>
            </w:r>
          </w:p>
        </w:tc>
        <w:tc>
          <w:tcPr>
            <w:tcW w:w="1134" w:type="dxa"/>
            <w:gridSpan w:val="2"/>
            <w:tcBorders>
              <w:top w:val="nil"/>
            </w:tcBorders>
            <w:shd w:val="clear" w:color="auto" w:fill="auto"/>
          </w:tcPr>
          <w:p w14:paraId="416D0B9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0.91</w:t>
            </w:r>
          </w:p>
        </w:tc>
        <w:tc>
          <w:tcPr>
            <w:tcW w:w="957" w:type="dxa"/>
            <w:gridSpan w:val="2"/>
            <w:tcBorders>
              <w:top w:val="nil"/>
            </w:tcBorders>
            <w:shd w:val="clear" w:color="auto" w:fill="auto"/>
            <w:vAlign w:val="bottom"/>
          </w:tcPr>
          <w:p w14:paraId="0F61D60E"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0.38</w:t>
            </w:r>
          </w:p>
        </w:tc>
        <w:tc>
          <w:tcPr>
            <w:tcW w:w="1065" w:type="dxa"/>
            <w:tcBorders>
              <w:top w:val="nil"/>
            </w:tcBorders>
          </w:tcPr>
          <w:p w14:paraId="375D8DC9"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16.73</w:t>
            </w:r>
            <w:r w:rsidRPr="00C93CEA">
              <w:rPr>
                <w:rFonts w:ascii="Times New Roman" w:hAnsi="Times New Roman"/>
                <w:sz w:val="20"/>
                <w:szCs w:val="20"/>
                <w:lang w:val="en-GB"/>
              </w:rPr>
              <w:t>**</w:t>
            </w:r>
          </w:p>
        </w:tc>
      </w:tr>
      <w:tr w:rsidR="004E39B5" w:rsidRPr="00C93CEA" w14:paraId="2BB5C36C" w14:textId="77777777" w:rsidTr="001D4760">
        <w:trPr>
          <w:jc w:val="center"/>
        </w:trPr>
        <w:tc>
          <w:tcPr>
            <w:tcW w:w="2493" w:type="dxa"/>
          </w:tcPr>
          <w:p w14:paraId="14D6713D"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 xml:space="preserve">Resilience </w:t>
            </w:r>
          </w:p>
        </w:tc>
        <w:tc>
          <w:tcPr>
            <w:tcW w:w="1134" w:type="dxa"/>
            <w:shd w:val="clear" w:color="auto" w:fill="auto"/>
          </w:tcPr>
          <w:p w14:paraId="01C2E92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3.81</w:t>
            </w:r>
          </w:p>
        </w:tc>
        <w:tc>
          <w:tcPr>
            <w:tcW w:w="992" w:type="dxa"/>
            <w:gridSpan w:val="2"/>
            <w:shd w:val="clear" w:color="auto" w:fill="auto"/>
          </w:tcPr>
          <w:p w14:paraId="2D768B21"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4.03</w:t>
            </w:r>
          </w:p>
        </w:tc>
        <w:tc>
          <w:tcPr>
            <w:tcW w:w="1134" w:type="dxa"/>
            <w:gridSpan w:val="2"/>
            <w:shd w:val="clear" w:color="auto" w:fill="auto"/>
          </w:tcPr>
          <w:p w14:paraId="37C4394C"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0.83</w:t>
            </w:r>
          </w:p>
        </w:tc>
        <w:tc>
          <w:tcPr>
            <w:tcW w:w="1134" w:type="dxa"/>
            <w:gridSpan w:val="2"/>
            <w:shd w:val="clear" w:color="auto" w:fill="auto"/>
          </w:tcPr>
          <w:p w14:paraId="7DD6EDF3"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0.75</w:t>
            </w:r>
          </w:p>
        </w:tc>
        <w:tc>
          <w:tcPr>
            <w:tcW w:w="957" w:type="dxa"/>
            <w:gridSpan w:val="2"/>
            <w:shd w:val="clear" w:color="auto" w:fill="auto"/>
            <w:vAlign w:val="bottom"/>
          </w:tcPr>
          <w:p w14:paraId="39737F3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0.28</w:t>
            </w:r>
          </w:p>
        </w:tc>
        <w:tc>
          <w:tcPr>
            <w:tcW w:w="1065" w:type="dxa"/>
          </w:tcPr>
          <w:p w14:paraId="1EE3FEE1"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8.75</w:t>
            </w:r>
            <w:r w:rsidRPr="00C93CEA">
              <w:rPr>
                <w:rFonts w:ascii="Times New Roman" w:hAnsi="Times New Roman"/>
                <w:sz w:val="20"/>
                <w:szCs w:val="20"/>
                <w:lang w:val="en-GB"/>
              </w:rPr>
              <w:t>**</w:t>
            </w:r>
          </w:p>
        </w:tc>
      </w:tr>
      <w:tr w:rsidR="004E39B5" w:rsidRPr="00C93CEA" w14:paraId="1E22C0E4" w14:textId="77777777" w:rsidTr="001D4760">
        <w:trPr>
          <w:jc w:val="center"/>
        </w:trPr>
        <w:tc>
          <w:tcPr>
            <w:tcW w:w="2493" w:type="dxa"/>
          </w:tcPr>
          <w:p w14:paraId="7716DD39"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Self-anchoring</w:t>
            </w:r>
          </w:p>
        </w:tc>
        <w:tc>
          <w:tcPr>
            <w:tcW w:w="1134" w:type="dxa"/>
            <w:shd w:val="clear" w:color="auto" w:fill="auto"/>
          </w:tcPr>
          <w:p w14:paraId="4331CF7D"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3.76</w:t>
            </w:r>
          </w:p>
        </w:tc>
        <w:tc>
          <w:tcPr>
            <w:tcW w:w="992" w:type="dxa"/>
            <w:gridSpan w:val="2"/>
            <w:shd w:val="clear" w:color="auto" w:fill="auto"/>
          </w:tcPr>
          <w:p w14:paraId="68F1CAF2"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4.06</w:t>
            </w:r>
          </w:p>
        </w:tc>
        <w:tc>
          <w:tcPr>
            <w:tcW w:w="1134" w:type="dxa"/>
            <w:gridSpan w:val="2"/>
            <w:shd w:val="clear" w:color="auto" w:fill="auto"/>
          </w:tcPr>
          <w:p w14:paraId="1F038C45"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1.06</w:t>
            </w:r>
          </w:p>
        </w:tc>
        <w:tc>
          <w:tcPr>
            <w:tcW w:w="1134" w:type="dxa"/>
            <w:gridSpan w:val="2"/>
            <w:shd w:val="clear" w:color="auto" w:fill="auto"/>
          </w:tcPr>
          <w:p w14:paraId="6628EB30"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0.89</w:t>
            </w:r>
          </w:p>
        </w:tc>
        <w:tc>
          <w:tcPr>
            <w:tcW w:w="957" w:type="dxa"/>
            <w:gridSpan w:val="2"/>
            <w:shd w:val="clear" w:color="auto" w:fill="auto"/>
            <w:vAlign w:val="bottom"/>
          </w:tcPr>
          <w:p w14:paraId="4AD36C2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0.31</w:t>
            </w:r>
          </w:p>
        </w:tc>
        <w:tc>
          <w:tcPr>
            <w:tcW w:w="1065" w:type="dxa"/>
          </w:tcPr>
          <w:p w14:paraId="2BE8D43C"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11.71</w:t>
            </w:r>
            <w:r w:rsidRPr="00C93CEA">
              <w:rPr>
                <w:rFonts w:ascii="Times New Roman" w:hAnsi="Times New Roman"/>
                <w:sz w:val="20"/>
                <w:szCs w:val="20"/>
                <w:lang w:val="en-GB"/>
              </w:rPr>
              <w:t>**</w:t>
            </w:r>
          </w:p>
        </w:tc>
      </w:tr>
      <w:tr w:rsidR="004E39B5" w:rsidRPr="00C93CEA" w14:paraId="6302E722" w14:textId="77777777" w:rsidTr="001D4760">
        <w:trPr>
          <w:jc w:val="center"/>
        </w:trPr>
        <w:tc>
          <w:tcPr>
            <w:tcW w:w="2493" w:type="dxa"/>
          </w:tcPr>
          <w:p w14:paraId="364E9C0F" w14:textId="77777777" w:rsidR="004E39B5" w:rsidRPr="00C93CEA" w:rsidRDefault="004E39B5" w:rsidP="001D4760">
            <w:pPr>
              <w:jc w:val="both"/>
              <w:rPr>
                <w:rFonts w:ascii="Times New Roman" w:hAnsi="Times New Roman"/>
                <w:sz w:val="20"/>
                <w:szCs w:val="20"/>
                <w:lang w:val="en-GB"/>
              </w:rPr>
            </w:pPr>
            <w:r w:rsidRPr="00C93CEA">
              <w:rPr>
                <w:rFonts w:ascii="Times New Roman" w:hAnsi="Times New Roman"/>
                <w:sz w:val="20"/>
                <w:szCs w:val="20"/>
                <w:lang w:val="en-GB"/>
              </w:rPr>
              <w:t>Moral Identity</w:t>
            </w:r>
          </w:p>
        </w:tc>
        <w:tc>
          <w:tcPr>
            <w:tcW w:w="1134" w:type="dxa"/>
            <w:shd w:val="clear" w:color="auto" w:fill="auto"/>
          </w:tcPr>
          <w:p w14:paraId="00C5ABE4"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3.67</w:t>
            </w:r>
          </w:p>
        </w:tc>
        <w:tc>
          <w:tcPr>
            <w:tcW w:w="992" w:type="dxa"/>
            <w:gridSpan w:val="2"/>
            <w:shd w:val="clear" w:color="auto" w:fill="auto"/>
          </w:tcPr>
          <w:p w14:paraId="3A60056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3.90</w:t>
            </w:r>
          </w:p>
        </w:tc>
        <w:tc>
          <w:tcPr>
            <w:tcW w:w="1134" w:type="dxa"/>
            <w:gridSpan w:val="2"/>
            <w:shd w:val="clear" w:color="auto" w:fill="auto"/>
          </w:tcPr>
          <w:p w14:paraId="10BBDD0C"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0.85</w:t>
            </w:r>
          </w:p>
        </w:tc>
        <w:tc>
          <w:tcPr>
            <w:tcW w:w="1134" w:type="dxa"/>
            <w:gridSpan w:val="2"/>
            <w:shd w:val="clear" w:color="auto" w:fill="auto"/>
          </w:tcPr>
          <w:p w14:paraId="121BBCC6"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0.79</w:t>
            </w:r>
          </w:p>
        </w:tc>
        <w:tc>
          <w:tcPr>
            <w:tcW w:w="957" w:type="dxa"/>
            <w:gridSpan w:val="2"/>
            <w:shd w:val="clear" w:color="auto" w:fill="auto"/>
            <w:vAlign w:val="bottom"/>
          </w:tcPr>
          <w:p w14:paraId="4D25C03C" w14:textId="77777777" w:rsidR="004E39B5" w:rsidRPr="00C93CEA" w:rsidRDefault="004E39B5" w:rsidP="001D4760">
            <w:pPr>
              <w:jc w:val="center"/>
              <w:rPr>
                <w:rFonts w:ascii="Times New Roman" w:hAnsi="Times New Roman"/>
                <w:sz w:val="20"/>
                <w:szCs w:val="20"/>
                <w:lang w:val="en-GB"/>
              </w:rPr>
            </w:pPr>
            <w:r w:rsidRPr="00C93CEA">
              <w:rPr>
                <w:rFonts w:ascii="Times New Roman" w:hAnsi="Times New Roman"/>
                <w:sz w:val="20"/>
                <w:szCs w:val="20"/>
                <w:lang w:val="en-GB"/>
              </w:rPr>
              <w:t>0.28</w:t>
            </w:r>
          </w:p>
        </w:tc>
        <w:tc>
          <w:tcPr>
            <w:tcW w:w="1065" w:type="dxa"/>
          </w:tcPr>
          <w:p w14:paraId="3C4CA280" w14:textId="77777777" w:rsidR="004E39B5" w:rsidRPr="00C93CEA" w:rsidRDefault="004E39B5" w:rsidP="001D4760">
            <w:pPr>
              <w:jc w:val="both"/>
              <w:rPr>
                <w:rFonts w:ascii="Times New Roman" w:hAnsi="Times New Roman"/>
                <w:sz w:val="20"/>
                <w:szCs w:val="20"/>
                <w:lang w:val="en-GB"/>
              </w:rPr>
            </w:pPr>
            <w:r>
              <w:rPr>
                <w:rFonts w:ascii="Times New Roman" w:hAnsi="Times New Roman"/>
                <w:sz w:val="20"/>
                <w:szCs w:val="20"/>
                <w:lang w:val="en-GB"/>
              </w:rPr>
              <w:t>9.97</w:t>
            </w:r>
            <w:r w:rsidRPr="00C93CEA">
              <w:rPr>
                <w:rFonts w:ascii="Times New Roman" w:hAnsi="Times New Roman"/>
                <w:sz w:val="20"/>
                <w:szCs w:val="20"/>
                <w:lang w:val="en-GB"/>
              </w:rPr>
              <w:t>**</w:t>
            </w:r>
          </w:p>
        </w:tc>
      </w:tr>
      <w:tr w:rsidR="004E39B5" w:rsidRPr="00C93CEA" w14:paraId="686DAFA8" w14:textId="77777777" w:rsidTr="001D4760">
        <w:trPr>
          <w:jc w:val="center"/>
        </w:trPr>
        <w:tc>
          <w:tcPr>
            <w:tcW w:w="2493" w:type="dxa"/>
          </w:tcPr>
          <w:p w14:paraId="0169ED01" w14:textId="77777777" w:rsidR="004E39B5" w:rsidRPr="00C93CEA" w:rsidRDefault="004E39B5" w:rsidP="001D4760">
            <w:pPr>
              <w:jc w:val="both"/>
              <w:rPr>
                <w:rFonts w:ascii="Times New Roman" w:hAnsi="Times New Roman"/>
                <w:sz w:val="20"/>
                <w:szCs w:val="20"/>
                <w:lang w:val="en-GB"/>
              </w:rPr>
            </w:pPr>
          </w:p>
        </w:tc>
        <w:tc>
          <w:tcPr>
            <w:tcW w:w="1134" w:type="dxa"/>
            <w:shd w:val="clear" w:color="auto" w:fill="auto"/>
          </w:tcPr>
          <w:p w14:paraId="57B5F72F" w14:textId="77777777" w:rsidR="004E39B5" w:rsidRPr="00C93CEA" w:rsidRDefault="004E39B5" w:rsidP="001D4760">
            <w:pPr>
              <w:jc w:val="center"/>
              <w:rPr>
                <w:rFonts w:ascii="Times New Roman" w:hAnsi="Times New Roman"/>
                <w:sz w:val="20"/>
                <w:szCs w:val="20"/>
                <w:lang w:val="en-GB"/>
              </w:rPr>
            </w:pPr>
          </w:p>
        </w:tc>
        <w:tc>
          <w:tcPr>
            <w:tcW w:w="992" w:type="dxa"/>
            <w:gridSpan w:val="2"/>
            <w:shd w:val="clear" w:color="auto" w:fill="auto"/>
          </w:tcPr>
          <w:p w14:paraId="7AD8AC46" w14:textId="77777777" w:rsidR="004E39B5" w:rsidRPr="00C93CEA" w:rsidRDefault="004E39B5" w:rsidP="001D4760">
            <w:pPr>
              <w:jc w:val="center"/>
              <w:rPr>
                <w:rFonts w:ascii="Times New Roman" w:hAnsi="Times New Roman"/>
                <w:sz w:val="20"/>
                <w:szCs w:val="20"/>
                <w:lang w:val="en-GB"/>
              </w:rPr>
            </w:pPr>
          </w:p>
        </w:tc>
        <w:tc>
          <w:tcPr>
            <w:tcW w:w="1134" w:type="dxa"/>
            <w:gridSpan w:val="2"/>
            <w:shd w:val="clear" w:color="auto" w:fill="auto"/>
          </w:tcPr>
          <w:p w14:paraId="6555FBCE" w14:textId="77777777" w:rsidR="004E39B5" w:rsidRPr="00C93CEA" w:rsidRDefault="004E39B5" w:rsidP="001D4760">
            <w:pPr>
              <w:jc w:val="center"/>
              <w:rPr>
                <w:rFonts w:ascii="Times New Roman" w:hAnsi="Times New Roman"/>
                <w:sz w:val="20"/>
                <w:szCs w:val="20"/>
                <w:lang w:val="en-GB"/>
              </w:rPr>
            </w:pPr>
          </w:p>
        </w:tc>
        <w:tc>
          <w:tcPr>
            <w:tcW w:w="1134" w:type="dxa"/>
            <w:gridSpan w:val="2"/>
            <w:shd w:val="clear" w:color="auto" w:fill="auto"/>
          </w:tcPr>
          <w:p w14:paraId="2EA9E9C6" w14:textId="77777777" w:rsidR="004E39B5" w:rsidRPr="00C93CEA" w:rsidRDefault="004E39B5" w:rsidP="001D4760">
            <w:pPr>
              <w:jc w:val="center"/>
              <w:rPr>
                <w:rFonts w:ascii="Times New Roman" w:hAnsi="Times New Roman"/>
                <w:sz w:val="20"/>
                <w:szCs w:val="20"/>
                <w:lang w:val="en-GB"/>
              </w:rPr>
            </w:pPr>
          </w:p>
        </w:tc>
        <w:tc>
          <w:tcPr>
            <w:tcW w:w="957" w:type="dxa"/>
            <w:gridSpan w:val="2"/>
            <w:shd w:val="clear" w:color="auto" w:fill="auto"/>
            <w:vAlign w:val="bottom"/>
          </w:tcPr>
          <w:p w14:paraId="477A25E6" w14:textId="77777777" w:rsidR="004E39B5" w:rsidRPr="00C93CEA" w:rsidRDefault="004E39B5" w:rsidP="001D4760">
            <w:pPr>
              <w:rPr>
                <w:rFonts w:ascii="Times New Roman" w:hAnsi="Times New Roman"/>
                <w:sz w:val="20"/>
                <w:szCs w:val="20"/>
                <w:lang w:val="en-GB"/>
              </w:rPr>
            </w:pPr>
          </w:p>
        </w:tc>
        <w:tc>
          <w:tcPr>
            <w:tcW w:w="1065" w:type="dxa"/>
          </w:tcPr>
          <w:p w14:paraId="340CC1A5" w14:textId="77777777" w:rsidR="004E39B5" w:rsidRPr="00C93CEA" w:rsidRDefault="004E39B5" w:rsidP="001D4760">
            <w:pPr>
              <w:jc w:val="both"/>
              <w:rPr>
                <w:rFonts w:ascii="Times New Roman" w:hAnsi="Times New Roman"/>
                <w:sz w:val="20"/>
                <w:szCs w:val="20"/>
                <w:lang w:val="en-GB"/>
              </w:rPr>
            </w:pPr>
          </w:p>
        </w:tc>
      </w:tr>
    </w:tbl>
    <w:p w14:paraId="52F89C44" w14:textId="77777777" w:rsidR="004E39B5" w:rsidRPr="00C93CEA" w:rsidRDefault="004E39B5" w:rsidP="004E39B5">
      <w:pPr>
        <w:spacing w:line="360" w:lineRule="auto"/>
        <w:jc w:val="both"/>
        <w:rPr>
          <w:rFonts w:ascii="Times New Roman" w:hAnsi="Times New Roman"/>
          <w:sz w:val="20"/>
          <w:szCs w:val="20"/>
          <w:lang w:val="en-GB"/>
        </w:rPr>
      </w:pPr>
      <w:r w:rsidRPr="00C93CEA">
        <w:rPr>
          <w:rFonts w:ascii="Times New Roman" w:hAnsi="Times New Roman"/>
          <w:i/>
          <w:sz w:val="20"/>
          <w:szCs w:val="20"/>
          <w:lang w:val="en-GB"/>
        </w:rPr>
        <w:t xml:space="preserve">N= </w:t>
      </w:r>
      <w:r w:rsidRPr="00C93CEA">
        <w:rPr>
          <w:rFonts w:ascii="Times New Roman" w:hAnsi="Times New Roman"/>
          <w:sz w:val="20"/>
          <w:szCs w:val="20"/>
          <w:lang w:val="en-GB"/>
        </w:rPr>
        <w:t xml:space="preserve">221 students for the baseline and </w:t>
      </w:r>
      <w:r>
        <w:rPr>
          <w:rFonts w:ascii="Times New Roman" w:hAnsi="Times New Roman"/>
          <w:sz w:val="20"/>
          <w:szCs w:val="20"/>
          <w:lang w:val="en-GB"/>
        </w:rPr>
        <w:t>18 months later</w:t>
      </w:r>
    </w:p>
    <w:p w14:paraId="268FCD8C" w14:textId="77777777" w:rsidR="004E39B5" w:rsidRPr="00C93CEA" w:rsidRDefault="004E39B5" w:rsidP="004E39B5">
      <w:pPr>
        <w:rPr>
          <w:rFonts w:ascii="Times New Roman" w:hAnsi="Times New Roman"/>
          <w:lang w:val="en-GB"/>
        </w:rPr>
      </w:pPr>
      <w:r w:rsidRPr="00C93CEA">
        <w:rPr>
          <w:rFonts w:ascii="Times New Roman" w:hAnsi="Times New Roman"/>
          <w:sz w:val="20"/>
          <w:szCs w:val="20"/>
          <w:lang w:val="en-GB"/>
        </w:rPr>
        <w:t>**</w:t>
      </w:r>
      <w:proofErr w:type="gramStart"/>
      <w:r w:rsidRPr="00C93CEA">
        <w:rPr>
          <w:rFonts w:ascii="Times New Roman" w:hAnsi="Times New Roman"/>
          <w:i/>
          <w:sz w:val="20"/>
          <w:szCs w:val="20"/>
          <w:lang w:val="en-GB"/>
        </w:rPr>
        <w:t>p</w:t>
      </w:r>
      <w:proofErr w:type="gramEnd"/>
      <w:r w:rsidRPr="00C93CEA">
        <w:rPr>
          <w:rFonts w:ascii="Times New Roman" w:hAnsi="Times New Roman"/>
          <w:sz w:val="20"/>
          <w:szCs w:val="20"/>
          <w:lang w:val="en-GB"/>
        </w:rPr>
        <w:t>&lt;0.01  *</w:t>
      </w:r>
      <w:r w:rsidRPr="00C93CEA">
        <w:rPr>
          <w:rFonts w:ascii="Times New Roman" w:hAnsi="Times New Roman"/>
          <w:i/>
          <w:sz w:val="20"/>
          <w:szCs w:val="20"/>
          <w:lang w:val="en-GB"/>
        </w:rPr>
        <w:t>p</w:t>
      </w:r>
      <w:r w:rsidRPr="00C93CEA">
        <w:rPr>
          <w:rFonts w:ascii="Times New Roman" w:hAnsi="Times New Roman"/>
          <w:sz w:val="20"/>
          <w:szCs w:val="20"/>
          <w:lang w:val="en-GB"/>
        </w:rPr>
        <w:t xml:space="preserve">&lt;0.05  </w:t>
      </w:r>
    </w:p>
    <w:p w14:paraId="75CD3C76" w14:textId="77777777" w:rsidR="004E39B5" w:rsidRDefault="004E39B5" w:rsidP="001F3428">
      <w:pPr>
        <w:pStyle w:val="NextParagraph"/>
      </w:pPr>
    </w:p>
    <w:p w14:paraId="5D957B71" w14:textId="77777777" w:rsidR="00C65FA7" w:rsidRDefault="00E73DED" w:rsidP="00722BDD">
      <w:pPr>
        <w:pStyle w:val="NextParagraph"/>
        <w:spacing w:line="240" w:lineRule="auto"/>
        <w:jc w:val="left"/>
      </w:pPr>
      <w:r>
        <w:t xml:space="preserve">For all </w:t>
      </w:r>
      <w:r w:rsidR="00B22FAC">
        <w:t>dimensions</w:t>
      </w:r>
      <w:r>
        <w:t xml:space="preserve">, the mean showed an improvement in </w:t>
      </w:r>
      <w:r w:rsidR="00F06713">
        <w:t xml:space="preserve">both </w:t>
      </w:r>
      <w:r>
        <w:t xml:space="preserve">school climate </w:t>
      </w:r>
      <w:r w:rsidR="00F06713">
        <w:t>and outcome scores</w:t>
      </w:r>
      <w:r>
        <w:t xml:space="preserve">. </w:t>
      </w:r>
      <w:r w:rsidR="00F06713">
        <w:t xml:space="preserve">For three of the school climate </w:t>
      </w:r>
      <w:r w:rsidR="00B22FAC">
        <w:t>dimensions</w:t>
      </w:r>
      <w:r>
        <w:t>,</w:t>
      </w:r>
      <w:r w:rsidR="00F06713">
        <w:t xml:space="preserve"> there were</w:t>
      </w:r>
      <w:r>
        <w:t xml:space="preserve"> </w:t>
      </w:r>
      <w:r w:rsidR="003E6F56">
        <w:t>s</w:t>
      </w:r>
      <w:r w:rsidR="003E6F56" w:rsidRPr="00E73DED">
        <w:t>tatistically</w:t>
      </w:r>
      <w:r w:rsidRPr="00E73DED">
        <w:t xml:space="preserve"> significant </w:t>
      </w:r>
      <w:r>
        <w:t>improvements</w:t>
      </w:r>
      <w:r w:rsidRPr="00E73DED">
        <w:t xml:space="preserve"> </w:t>
      </w:r>
      <w:r w:rsidR="00F06713">
        <w:t>in student scores</w:t>
      </w:r>
      <w:r>
        <w:t>, these being, Teacher Support (</w:t>
      </w:r>
      <w:r>
        <w:rPr>
          <w:i/>
        </w:rPr>
        <w:t>p&lt;</w:t>
      </w:r>
      <w:r w:rsidRPr="00E73DED">
        <w:t>0.05</w:t>
      </w:r>
      <w:r>
        <w:t xml:space="preserve">, effect size </w:t>
      </w:r>
      <w:r>
        <w:lastRenderedPageBreak/>
        <w:t>= 0.2</w:t>
      </w:r>
      <w:r w:rsidR="00C65FA7">
        <w:t>4</w:t>
      </w:r>
      <w:r w:rsidR="00423A57">
        <w:t xml:space="preserve"> standard deviations)</w:t>
      </w:r>
      <w:r w:rsidR="00C65FA7">
        <w:t>,</w:t>
      </w:r>
      <w:r>
        <w:t xml:space="preserve"> Affirming Diversity (</w:t>
      </w:r>
      <w:r>
        <w:rPr>
          <w:i/>
        </w:rPr>
        <w:t>p&lt;</w:t>
      </w:r>
      <w:r w:rsidRPr="00E73DED">
        <w:t>0.0</w:t>
      </w:r>
      <w:r w:rsidR="00C65FA7">
        <w:t>1</w:t>
      </w:r>
      <w:r>
        <w:t>, effect size</w:t>
      </w:r>
      <w:r w:rsidR="003F309A">
        <w:t xml:space="preserve"> </w:t>
      </w:r>
      <w:r>
        <w:t>= 0.23 standard deviations)</w:t>
      </w:r>
      <w:r w:rsidR="00C65FA7">
        <w:t xml:space="preserve"> and Reporting and Seeking Help (</w:t>
      </w:r>
      <w:r w:rsidR="00C65FA7">
        <w:rPr>
          <w:i/>
        </w:rPr>
        <w:t>p&lt;</w:t>
      </w:r>
      <w:r w:rsidR="00C65FA7" w:rsidRPr="00E73DED">
        <w:t>0.0</w:t>
      </w:r>
      <w:r w:rsidR="00C65FA7">
        <w:t>1, effect size = 0.24 standard deviations)</w:t>
      </w:r>
      <w:r>
        <w:t xml:space="preserve">. </w:t>
      </w:r>
      <w:r w:rsidR="00C65FA7">
        <w:t xml:space="preserve">Although these effect sizes can be considered small, it is interesting to note that there was almost no change for </w:t>
      </w:r>
      <w:r w:rsidR="00423A57">
        <w:t xml:space="preserve">both </w:t>
      </w:r>
      <w:r w:rsidR="00C65FA7">
        <w:t>Peer Connectedness</w:t>
      </w:r>
      <w:r w:rsidR="00423A57">
        <w:t xml:space="preserve"> and School Connected</w:t>
      </w:r>
      <w:r w:rsidR="00AB54FF">
        <w:t>. For the Peer Connectedness scale, t</w:t>
      </w:r>
      <w:r w:rsidR="00C65FA7">
        <w:t xml:space="preserve">his could be related to the already-high perceptions, thereby creating a ceiling affect. </w:t>
      </w:r>
      <w:r w:rsidR="00AB54FF">
        <w:t xml:space="preserve">However, this could also be a reflection of the efforts of the school, largely to do with the structures and policies of the school, made in response to the initial audits </w:t>
      </w:r>
      <w:r w:rsidR="00CE7D8B">
        <w:t>and students’ feedback</w:t>
      </w:r>
      <w:r w:rsidR="00AB54FF">
        <w:t xml:space="preserve">. Further, the work made by teachers in terms of improving their intercultural competence and knowledge of poverty is likely to have improved students’ perceptions of the three scales that showed statistically significant improvement. </w:t>
      </w:r>
    </w:p>
    <w:p w14:paraId="4A9243F7" w14:textId="78BE4413" w:rsidR="002946E3" w:rsidRDefault="004762BD" w:rsidP="00722BDD">
      <w:pPr>
        <w:pStyle w:val="NextParagraph"/>
        <w:spacing w:line="240" w:lineRule="auto"/>
        <w:jc w:val="left"/>
      </w:pPr>
      <w:r>
        <w:t>There also were statistically significant (</w:t>
      </w:r>
      <w:r w:rsidRPr="00C93CEA">
        <w:rPr>
          <w:i/>
        </w:rPr>
        <w:t>p</w:t>
      </w:r>
      <w:r>
        <w:t xml:space="preserve">&lt;0.01) </w:t>
      </w:r>
      <w:r w:rsidRPr="003E6F56">
        <w:t>improvement</w:t>
      </w:r>
      <w:r>
        <w:t>s in students’ scores for Wellbeing (</w:t>
      </w:r>
      <w:r w:rsidRPr="00C93CEA">
        <w:rPr>
          <w:i/>
        </w:rPr>
        <w:t>p</w:t>
      </w:r>
      <w:r>
        <w:t>&lt;0.01, effect size = 0.38), Resilience (</w:t>
      </w:r>
      <w:r w:rsidRPr="00C93CEA">
        <w:rPr>
          <w:i/>
        </w:rPr>
        <w:t>p</w:t>
      </w:r>
      <w:r>
        <w:t xml:space="preserve">&lt;0.01, effect size = 0.28), </w:t>
      </w:r>
      <w:proofErr w:type="gramStart"/>
      <w:r>
        <w:t>Self-anchoring (</w:t>
      </w:r>
      <w:r w:rsidRPr="00C93CEA">
        <w:rPr>
          <w:i/>
        </w:rPr>
        <w:t>p</w:t>
      </w:r>
      <w:r>
        <w:t>&lt;0.01, effect size = 0.31) and Moral Identity</w:t>
      </w:r>
      <w:proofErr w:type="gramEnd"/>
      <w:r>
        <w:t xml:space="preserve"> (</w:t>
      </w:r>
      <w:r w:rsidRPr="00C93CEA">
        <w:rPr>
          <w:i/>
        </w:rPr>
        <w:t>p</w:t>
      </w:r>
      <w:r>
        <w:t xml:space="preserve">&lt;0.01, effect size = 0.28).  </w:t>
      </w:r>
      <w:r w:rsidR="00CE7D8B">
        <w:t>Again, it</w:t>
      </w:r>
      <w:r>
        <w:t xml:space="preserve"> is of note that, although the scales of the SAS changed, the measure</w:t>
      </w:r>
      <w:r w:rsidR="00CE7D8B">
        <w:t>s</w:t>
      </w:r>
      <w:r>
        <w:t xml:space="preserve"> of </w:t>
      </w:r>
      <w:r w:rsidR="00CE7D8B">
        <w:t>P</w:t>
      </w:r>
      <w:r>
        <w:t xml:space="preserve">eer </w:t>
      </w:r>
      <w:r w:rsidR="00CE7D8B">
        <w:t>C</w:t>
      </w:r>
      <w:r>
        <w:t xml:space="preserve">onnectedness </w:t>
      </w:r>
      <w:r w:rsidR="00CE7D8B">
        <w:t xml:space="preserve">and School Connectedness </w:t>
      </w:r>
      <w:r>
        <w:t>did</w:t>
      </w:r>
      <w:r w:rsidR="00CE7D8B">
        <w:t xml:space="preserve"> </w:t>
      </w:r>
      <w:r>
        <w:t>n</w:t>
      </w:r>
      <w:r w:rsidR="00CE7D8B">
        <w:t>o</w:t>
      </w:r>
      <w:r>
        <w:t xml:space="preserve">t. </w:t>
      </w:r>
      <w:r w:rsidR="00CE7D8B">
        <w:t>Notwithstanding the already high scores for the Peer Connectedness scale, t</w:t>
      </w:r>
      <w:r>
        <w:t>his finding might provide an indication of the importance of the teachers and school structures (as opposed to the more informal support of peers</w:t>
      </w:r>
      <w:r w:rsidR="00423A57">
        <w:t xml:space="preserve"> and</w:t>
      </w:r>
      <w:r w:rsidR="00CE7D8B">
        <w:t xml:space="preserve"> diffuse notion of</w:t>
      </w:r>
      <w:r w:rsidR="00423A57">
        <w:t xml:space="preserve"> connectedness</w:t>
      </w:r>
      <w:r>
        <w:t xml:space="preserve">) as part of a whole school approach. </w:t>
      </w:r>
    </w:p>
    <w:p w14:paraId="1A84BEE0" w14:textId="77777777" w:rsidR="00722BDD" w:rsidRDefault="00722BDD" w:rsidP="00722BDD">
      <w:pPr>
        <w:pStyle w:val="NextParagraph"/>
        <w:spacing w:line="240" w:lineRule="auto"/>
        <w:jc w:val="left"/>
      </w:pPr>
    </w:p>
    <w:p w14:paraId="68463B50" w14:textId="6819334B" w:rsidR="005B238B" w:rsidRDefault="004A02B1" w:rsidP="00722BDD">
      <w:pPr>
        <w:pStyle w:val="Heading1"/>
        <w:spacing w:before="0" w:after="0" w:line="240" w:lineRule="auto"/>
        <w:jc w:val="center"/>
      </w:pPr>
      <w:r>
        <w:t>Conclusion</w:t>
      </w:r>
    </w:p>
    <w:p w14:paraId="719B4D8C" w14:textId="77777777" w:rsidR="00722BDD" w:rsidRPr="00722BDD" w:rsidRDefault="00722BDD" w:rsidP="00722BDD"/>
    <w:p w14:paraId="6172D7AA" w14:textId="36469679" w:rsidR="004727EB" w:rsidRDefault="00E800CD" w:rsidP="00722BDD">
      <w:pPr>
        <w:pStyle w:val="Newparagraph"/>
        <w:spacing w:line="240" w:lineRule="auto"/>
        <w:jc w:val="left"/>
      </w:pPr>
      <w:r>
        <w:tab/>
      </w:r>
      <w:r w:rsidR="00B22FAC">
        <w:t>The overarching aim of the study was to examine whether a whole school intercultural approach would provide a more inclusive school climate and</w:t>
      </w:r>
      <w:r w:rsidR="00A13781">
        <w:t>, in turn,</w:t>
      </w:r>
      <w:r w:rsidR="00B22FAC">
        <w:t xml:space="preserve"> improve students’ wellbeing, resilience, self-anchoring and moral identity. </w:t>
      </w:r>
      <w:r w:rsidR="00B328FB">
        <w:t xml:space="preserve">The development of </w:t>
      </w:r>
      <w:r w:rsidR="00B22FAC">
        <w:t xml:space="preserve">the </w:t>
      </w:r>
      <w:r w:rsidR="00B328FB">
        <w:t xml:space="preserve">intercultural approach involved not only access to professional development </w:t>
      </w:r>
      <w:r w:rsidR="009177D5">
        <w:t xml:space="preserve">and structures which allowed the sharing of </w:t>
      </w:r>
      <w:r w:rsidR="00B328FB">
        <w:t>skills and understanding necessary for staff to be able to interact, support and negotiate between different cultural groups, but also provided opportunities for activities</w:t>
      </w:r>
      <w:r w:rsidR="009177D5">
        <w:t xml:space="preserve"> and processes necessary</w:t>
      </w:r>
      <w:r w:rsidR="00B328FB">
        <w:t xml:space="preserve"> to bring about the transformational changes required. </w:t>
      </w:r>
      <w:r w:rsidR="00471736" w:rsidRPr="00D45E60">
        <w:t xml:space="preserve">The improvements in school climate were achieved </w:t>
      </w:r>
      <w:r w:rsidR="004727EB">
        <w:t xml:space="preserve">through: </w:t>
      </w:r>
      <w:r w:rsidR="00471736" w:rsidRPr="00D45E60">
        <w:t>ongoing reflection at all staff gatherings by connecting</w:t>
      </w:r>
      <w:r w:rsidR="009177D5">
        <w:t xml:space="preserve"> staff</w:t>
      </w:r>
      <w:r w:rsidR="00471736" w:rsidRPr="00D45E60">
        <w:t xml:space="preserve"> to the purpose and vision of the school; sharing practices with colleagues around a table in a</w:t>
      </w:r>
      <w:r w:rsidR="009177D5">
        <w:t xml:space="preserve"> trusting and</w:t>
      </w:r>
      <w:r w:rsidR="00471736" w:rsidRPr="00D45E60">
        <w:t xml:space="preserve"> supportive environment; developing strategies for whole of school implementation in response to data; and ensuring that the leadership of the school was shared. These key characteristics align to those of a </w:t>
      </w:r>
      <w:r w:rsidR="004727EB">
        <w:t xml:space="preserve">professional learning community, as outlined by </w:t>
      </w:r>
      <w:r w:rsidR="002F7523">
        <w:rPr>
          <w:noProof/>
        </w:rPr>
        <w:t xml:space="preserve">Eaker, DuFour and Burnett </w:t>
      </w:r>
      <w:r w:rsidR="004727EB">
        <w:t>(</w:t>
      </w:r>
      <w:r w:rsidR="002F7523">
        <w:t>2002</w:t>
      </w:r>
      <w:r w:rsidR="004727EB">
        <w:t xml:space="preserve">). </w:t>
      </w:r>
    </w:p>
    <w:p w14:paraId="0DC884B4" w14:textId="700D14D7" w:rsidR="004727EB" w:rsidRDefault="004727EB" w:rsidP="00722BDD">
      <w:pPr>
        <w:pStyle w:val="NextParagraph"/>
        <w:spacing w:line="240" w:lineRule="auto"/>
        <w:jc w:val="left"/>
      </w:pPr>
      <w:r>
        <w:t xml:space="preserve">The notion of reflecting deeply on values and attitudes has been noted as pivotal with respect to making changes. </w:t>
      </w:r>
      <w:r w:rsidR="00AA5BD8">
        <w:t>R</w:t>
      </w:r>
      <w:r>
        <w:t>eflection on action and reflection in action (</w:t>
      </w:r>
      <w:r w:rsidR="00AA5BD8">
        <w:t xml:space="preserve">as described by </w:t>
      </w:r>
      <w:proofErr w:type="spellStart"/>
      <w:r w:rsidR="002A6EDA" w:rsidRPr="002A6EDA">
        <w:rPr>
          <w:lang w:eastAsia="en-AU"/>
        </w:rPr>
        <w:t>Schön</w:t>
      </w:r>
      <w:proofErr w:type="spellEnd"/>
      <w:r w:rsidR="002A6EDA">
        <w:t>, 1983, 1987)</w:t>
      </w:r>
      <w:r>
        <w:t xml:space="preserve"> </w:t>
      </w:r>
      <w:r w:rsidR="00AA5BD8">
        <w:t xml:space="preserve">were both used by the staff. </w:t>
      </w:r>
      <w:r w:rsidR="002A6EDA">
        <w:t>It is, a</w:t>
      </w:r>
      <w:r w:rsidR="002A6EDA" w:rsidRPr="00D85A08">
        <w:t xml:space="preserve">ccording to </w:t>
      </w:r>
      <w:r w:rsidR="002A6EDA">
        <w:fldChar w:fldCharType="begin"/>
      </w:r>
      <w:r w:rsidR="002A6EDA">
        <w:instrText xml:space="preserve"> ADDIN EN.CITE &lt;EndNote&gt;&lt;Cite AuthorYear="1"&gt;&lt;Author&gt;Elmore&lt;/Author&gt;&lt;Year&gt;2004&lt;/Year&gt;&lt;RecNum&gt;879&lt;/RecNum&gt;&lt;DisplayText&gt;Elmore (2004)&lt;/DisplayText&gt;&lt;record&gt;&lt;rec-number&gt;879&lt;/rec-number&gt;&lt;foreign-keys&gt;&lt;key app="EN" db-id="xzaptxzdg5zzerer2t25ptrvzd2s9e9z9zes"&gt;879&lt;/key&gt;&lt;/foreign-keys&gt;&lt;ref-type name="Book"&gt;6&lt;/ref-type&gt;&lt;contributors&gt;&lt;authors&gt;&lt;author&gt;Elmore, R. F.&lt;/author&gt;&lt;/authors&gt;&lt;/contributors&gt;&lt;titles&gt;&lt;title&gt;School development from the inside out&lt;/title&gt;&lt;/titles&gt;&lt;dates&gt;&lt;year&gt;2004&lt;/year&gt;&lt;/dates&gt;&lt;pub-location&gt;Cambridge, MA&lt;/pub-location&gt;&lt;publisher&gt;Harward University Press&lt;/publisher&gt;&lt;urls&gt;&lt;/urls&gt;&lt;/record&gt;&lt;/Cite&gt;&lt;/EndNote&gt;</w:instrText>
      </w:r>
      <w:r w:rsidR="002A6EDA">
        <w:fldChar w:fldCharType="separate"/>
      </w:r>
      <w:hyperlink w:anchor="_ENREF_12" w:tooltip="Elmore, 2004 #879" w:history="1">
        <w:r w:rsidR="00274C70">
          <w:rPr>
            <w:noProof/>
          </w:rPr>
          <w:t>Elmore (2000</w:t>
        </w:r>
      </w:hyperlink>
      <w:r w:rsidR="002A6EDA">
        <w:rPr>
          <w:noProof/>
        </w:rPr>
        <w:t>)</w:t>
      </w:r>
      <w:r w:rsidR="002A6EDA">
        <w:fldChar w:fldCharType="end"/>
      </w:r>
      <w:r w:rsidR="002A6EDA" w:rsidRPr="00D85A08">
        <w:t xml:space="preserve">, only through reflection that </w:t>
      </w:r>
      <w:r w:rsidR="002A6EDA">
        <w:t>one</w:t>
      </w:r>
      <w:r w:rsidR="002A6EDA" w:rsidRPr="00D85A08">
        <w:t xml:space="preserve"> begin</w:t>
      </w:r>
      <w:r w:rsidR="002A6EDA">
        <w:t>s</w:t>
      </w:r>
      <w:r w:rsidR="002A6EDA" w:rsidRPr="00D85A08">
        <w:t xml:space="preserve"> to</w:t>
      </w:r>
      <w:r w:rsidR="002A6EDA">
        <w:t xml:space="preserve"> </w:t>
      </w:r>
      <w:r w:rsidR="002A6EDA" w:rsidRPr="00D85A08">
        <w:t xml:space="preserve">question and think differently about </w:t>
      </w:r>
      <w:r w:rsidR="002A6EDA">
        <w:t xml:space="preserve">one’s </w:t>
      </w:r>
      <w:r w:rsidR="002A6EDA" w:rsidRPr="00D85A08">
        <w:t xml:space="preserve">practices. </w:t>
      </w:r>
      <w:r w:rsidR="00B22FAC">
        <w:t xml:space="preserve">Our findings suggest that, by examining the </w:t>
      </w:r>
      <w:r w:rsidR="00AA5BD8">
        <w:t>action</w:t>
      </w:r>
      <w:r w:rsidR="00B22FAC">
        <w:t>s</w:t>
      </w:r>
      <w:r w:rsidR="00AA5BD8">
        <w:t xml:space="preserve"> and processes at the school and</w:t>
      </w:r>
      <w:r w:rsidR="00B22FAC">
        <w:t xml:space="preserve"> by involving</w:t>
      </w:r>
      <w:r w:rsidR="00AA5BD8">
        <w:t xml:space="preserve"> critical self-reflection, </w:t>
      </w:r>
      <w:r w:rsidR="00B22FAC">
        <w:t>changes in the school climate took place. These findings are similar to those a</w:t>
      </w:r>
      <w:r w:rsidR="00AA5BD8">
        <w:t xml:space="preserve">cknowledged as important in fostering an inclusive school culture with other, successful, school improvement </w:t>
      </w:r>
      <w:r w:rsidR="009F721E">
        <w:t>innovations</w:t>
      </w:r>
      <w:r w:rsidR="007719E2">
        <w:t xml:space="preserve"> (McMaster, 2013, Schein, 1992)</w:t>
      </w:r>
      <w:r w:rsidR="009F721E">
        <w:t xml:space="preserve">. </w:t>
      </w:r>
    </w:p>
    <w:p w14:paraId="7284CBC0" w14:textId="77777777" w:rsidR="00722BDD" w:rsidRDefault="007719E2" w:rsidP="00722BDD">
      <w:pPr>
        <w:pStyle w:val="NextParagraph"/>
        <w:spacing w:line="240" w:lineRule="auto"/>
        <w:jc w:val="left"/>
      </w:pPr>
      <w:r>
        <w:t>A</w:t>
      </w:r>
      <w:r w:rsidR="009F721E">
        <w:t>n</w:t>
      </w:r>
      <w:r w:rsidR="00AA5BD8">
        <w:t xml:space="preserve"> important component of </w:t>
      </w:r>
      <w:r>
        <w:t xml:space="preserve">the </w:t>
      </w:r>
      <w:r w:rsidR="00AA5BD8">
        <w:t xml:space="preserve">whole school approach was to afford teachers not only the structures and </w:t>
      </w:r>
      <w:r w:rsidR="00AA5BD8" w:rsidRPr="00D45E60">
        <w:t>processes to evolve to continue a school’s journey forward amidst the ever</w:t>
      </w:r>
      <w:r w:rsidR="00AA5BD8">
        <w:t>-</w:t>
      </w:r>
      <w:r w:rsidR="00AA5BD8" w:rsidRPr="00D45E60">
        <w:t>changing landscape</w:t>
      </w:r>
      <w:r w:rsidR="00AA5BD8">
        <w:t>, but also the time structures needed to make the journey happen.</w:t>
      </w:r>
      <w:r>
        <w:t xml:space="preserve"> Further, </w:t>
      </w:r>
      <w:proofErr w:type="gramStart"/>
      <w:r>
        <w:t>staff were</w:t>
      </w:r>
      <w:proofErr w:type="gramEnd"/>
      <w:r>
        <w:t xml:space="preserve"> given opportunities to explicitly r</w:t>
      </w:r>
      <w:r w:rsidRPr="00D45E60">
        <w:t xml:space="preserve">econnect </w:t>
      </w:r>
      <w:r>
        <w:t>with</w:t>
      </w:r>
      <w:r w:rsidRPr="00D45E60">
        <w:t xml:space="preserve"> the ethos and purpose of the school</w:t>
      </w:r>
      <w:r>
        <w:t>,</w:t>
      </w:r>
      <w:r w:rsidRPr="00D45E60">
        <w:t xml:space="preserve"> as a means </w:t>
      </w:r>
      <w:r>
        <w:t>of</w:t>
      </w:r>
      <w:r w:rsidRPr="00D45E60">
        <w:t xml:space="preserve"> re-establish</w:t>
      </w:r>
      <w:r>
        <w:t>ing</w:t>
      </w:r>
      <w:r w:rsidRPr="00D45E60">
        <w:t xml:space="preserve"> the shared values and vision.</w:t>
      </w:r>
      <w:r w:rsidR="00AA5BD8">
        <w:t xml:space="preserve"> </w:t>
      </w:r>
      <w:r>
        <w:t xml:space="preserve">In this way, teachers </w:t>
      </w:r>
      <w:r w:rsidR="00C93CEA">
        <w:t xml:space="preserve">were given time to reflect and connect to the purpose of the school, not only on professional </w:t>
      </w:r>
    </w:p>
    <w:p w14:paraId="6097AF1A" w14:textId="6B897C09" w:rsidR="00471736" w:rsidRDefault="00C93CEA" w:rsidP="00722BDD">
      <w:pPr>
        <w:pStyle w:val="NextParagraph"/>
        <w:spacing w:line="240" w:lineRule="auto"/>
        <w:ind w:firstLine="0"/>
        <w:jc w:val="left"/>
      </w:pPr>
      <w:proofErr w:type="gramStart"/>
      <w:r>
        <w:lastRenderedPageBreak/>
        <w:t>development</w:t>
      </w:r>
      <w:proofErr w:type="gramEnd"/>
      <w:r>
        <w:t xml:space="preserve"> days set aside for that purpose, but also at regular times throughout the school term.  </w:t>
      </w:r>
      <w:r w:rsidR="00AA5BD8">
        <w:t xml:space="preserve">This aspect, acknowledged in past research as important (see for example, </w:t>
      </w:r>
      <w:proofErr w:type="spellStart"/>
      <w:r w:rsidR="004727EB">
        <w:t>Sweetland</w:t>
      </w:r>
      <w:proofErr w:type="spellEnd"/>
      <w:r w:rsidR="004727EB">
        <w:t>, 2008)</w:t>
      </w:r>
      <w:r w:rsidR="00AA5BD8">
        <w:t xml:space="preserve">, contributed to the success of the approach. </w:t>
      </w:r>
    </w:p>
    <w:p w14:paraId="345ABD95" w14:textId="1D598208" w:rsidR="00F35EFB" w:rsidRPr="00722BDD" w:rsidRDefault="002E1CC0" w:rsidP="00722BDD">
      <w:pPr>
        <w:pStyle w:val="NextParagraph"/>
        <w:spacing w:line="240" w:lineRule="auto"/>
        <w:jc w:val="left"/>
      </w:pPr>
      <w:r w:rsidRPr="00EC0377">
        <w:t xml:space="preserve">In an increasingly globalised educational environment, the need for </w:t>
      </w:r>
      <w:r w:rsidR="00E74C6C" w:rsidRPr="00EC0377">
        <w:t>whole school communities to explicitly examine school structures to ensure that diverse student populations have an equal chance of flourishing</w:t>
      </w:r>
      <w:r w:rsidR="003D48EE" w:rsidRPr="00EC0377">
        <w:t xml:space="preserve"> is</w:t>
      </w:r>
      <w:r w:rsidR="00E74C6C" w:rsidRPr="00EC0377">
        <w:t xml:space="preserve"> of great importance. Monitoring </w:t>
      </w:r>
      <w:r w:rsidR="005D5DAC" w:rsidRPr="00EC0377">
        <w:t xml:space="preserve">whole </w:t>
      </w:r>
      <w:r w:rsidR="00E74C6C" w:rsidRPr="00EC0377">
        <w:t xml:space="preserve">school efforts, combined with structures facilitating action and reflection </w:t>
      </w:r>
      <w:r w:rsidR="005D5DAC" w:rsidRPr="00EC0377">
        <w:t xml:space="preserve">on data </w:t>
      </w:r>
      <w:r w:rsidR="00E74C6C" w:rsidRPr="00EC0377">
        <w:t xml:space="preserve">go a long way towards empowering staff to </w:t>
      </w:r>
      <w:r w:rsidR="005D5DAC" w:rsidRPr="00EC0377">
        <w:t xml:space="preserve">work collegially for school improvement. Ongoing </w:t>
      </w:r>
      <w:r w:rsidR="00E74C6C" w:rsidRPr="00EC0377">
        <w:t xml:space="preserve">capacity building in staff (and students) </w:t>
      </w:r>
      <w:r w:rsidR="005D5DAC" w:rsidRPr="00EC0377">
        <w:t xml:space="preserve">to </w:t>
      </w:r>
      <w:r w:rsidR="00EC0377">
        <w:t>deliberately</w:t>
      </w:r>
      <w:r w:rsidR="005D5DAC" w:rsidRPr="00EC0377">
        <w:t xml:space="preserve"> develop intercultural competence helps </w:t>
      </w:r>
      <w:r w:rsidR="007719E2">
        <w:t xml:space="preserve">to build more inclusive school environments and </w:t>
      </w:r>
      <w:r w:rsidR="005D5DAC" w:rsidRPr="00EC0377">
        <w:t xml:space="preserve">further remove barriers to </w:t>
      </w:r>
      <w:r w:rsidR="007719E2">
        <w:t>learning</w:t>
      </w:r>
      <w:r w:rsidR="007719E2" w:rsidRPr="00EC0377">
        <w:t xml:space="preserve"> </w:t>
      </w:r>
      <w:r w:rsidR="005D5DAC" w:rsidRPr="00EC0377">
        <w:t xml:space="preserve">for </w:t>
      </w:r>
      <w:r w:rsidR="007719E2">
        <w:t>all</w:t>
      </w:r>
      <w:r w:rsidR="005D5DAC" w:rsidRPr="00EC0377">
        <w:t xml:space="preserve"> students.</w:t>
      </w:r>
      <w:r w:rsidR="00E74C6C" w:rsidRPr="00EC0377">
        <w:t xml:space="preserve"> </w:t>
      </w:r>
      <w:r w:rsidR="00F35EFB">
        <w:rPr>
          <w:b/>
        </w:rPr>
        <w:br w:type="page"/>
      </w:r>
    </w:p>
    <w:p w14:paraId="43F7CE0D" w14:textId="0EBE449C" w:rsidR="00246A9A" w:rsidRDefault="004A02B1" w:rsidP="004A02B1">
      <w:pPr>
        <w:spacing w:line="480" w:lineRule="auto"/>
        <w:ind w:left="720" w:hanging="720"/>
        <w:jc w:val="center"/>
        <w:rPr>
          <w:rFonts w:ascii="Times New Roman" w:hAnsi="Times New Roman"/>
          <w:sz w:val="24"/>
          <w:szCs w:val="24"/>
        </w:rPr>
      </w:pPr>
      <w:r>
        <w:rPr>
          <w:rFonts w:ascii="Times New Roman" w:hAnsi="Times New Roman"/>
          <w:b/>
          <w:sz w:val="24"/>
          <w:lang w:val="en-GB"/>
        </w:rPr>
        <w:lastRenderedPageBreak/>
        <w:t>References</w:t>
      </w:r>
    </w:p>
    <w:p w14:paraId="14A892C1" w14:textId="7380CE39" w:rsidR="00D725ED" w:rsidRPr="00135FE2" w:rsidRDefault="00B328FB" w:rsidP="004A02B1">
      <w:pPr>
        <w:autoSpaceDE w:val="0"/>
        <w:autoSpaceDN w:val="0"/>
        <w:adjustRightInd w:val="0"/>
        <w:ind w:left="720" w:hanging="720"/>
        <w:rPr>
          <w:rFonts w:ascii="Times New Roman" w:hAnsi="Times New Roman"/>
          <w:sz w:val="24"/>
          <w:szCs w:val="24"/>
        </w:rPr>
      </w:pPr>
      <w:proofErr w:type="gramStart"/>
      <w:r>
        <w:rPr>
          <w:rFonts w:ascii="Times New Roman" w:hAnsi="Times New Roman"/>
          <w:sz w:val="24"/>
          <w:szCs w:val="24"/>
        </w:rPr>
        <w:t>ACARA (2014).</w:t>
      </w:r>
      <w:proofErr w:type="gramEnd"/>
      <w:r w:rsidR="00246A9A">
        <w:rPr>
          <w:rFonts w:ascii="Times New Roman" w:hAnsi="Times New Roman"/>
          <w:sz w:val="24"/>
          <w:szCs w:val="24"/>
        </w:rPr>
        <w:t xml:space="preserve"> </w:t>
      </w:r>
      <w:r w:rsidRPr="00B328FB">
        <w:rPr>
          <w:rFonts w:ascii="Times New Roman" w:hAnsi="Times New Roman"/>
          <w:i/>
          <w:sz w:val="24"/>
          <w:szCs w:val="24"/>
        </w:rPr>
        <w:t>My School</w:t>
      </w:r>
      <w:r>
        <w:rPr>
          <w:rFonts w:ascii="Times New Roman" w:hAnsi="Times New Roman"/>
          <w:sz w:val="24"/>
          <w:szCs w:val="24"/>
        </w:rPr>
        <w:t>.</w:t>
      </w:r>
      <w:r w:rsidR="00246A9A">
        <w:rPr>
          <w:rFonts w:ascii="Times New Roman" w:hAnsi="Times New Roman"/>
          <w:sz w:val="24"/>
          <w:szCs w:val="24"/>
        </w:rPr>
        <w:t xml:space="preserve"> </w:t>
      </w:r>
      <w:r w:rsidR="004A02B1">
        <w:rPr>
          <w:rFonts w:ascii="Times New Roman" w:hAnsi="Times New Roman"/>
          <w:sz w:val="24"/>
          <w:szCs w:val="24"/>
        </w:rPr>
        <w:t xml:space="preserve">Retrieved </w:t>
      </w:r>
      <w:r w:rsidR="00D725ED" w:rsidRPr="00135FE2">
        <w:rPr>
          <w:rFonts w:ascii="Times New Roman" w:hAnsi="Times New Roman"/>
          <w:sz w:val="24"/>
          <w:szCs w:val="24"/>
        </w:rPr>
        <w:t>from www.myschool.edu.au.</w:t>
      </w:r>
    </w:p>
    <w:p w14:paraId="2212BB46" w14:textId="77777777" w:rsidR="00D725ED" w:rsidRPr="00135FE2" w:rsidRDefault="00D725ED" w:rsidP="004A02B1">
      <w:pPr>
        <w:ind w:left="720" w:hanging="720"/>
        <w:rPr>
          <w:rFonts w:ascii="Times New Roman" w:hAnsi="Times New Roman"/>
          <w:sz w:val="24"/>
          <w:szCs w:val="24"/>
        </w:rPr>
      </w:pPr>
      <w:proofErr w:type="spellStart"/>
      <w:proofErr w:type="gramStart"/>
      <w:r w:rsidRPr="00135FE2">
        <w:rPr>
          <w:rFonts w:ascii="Times New Roman" w:hAnsi="Times New Roman"/>
          <w:sz w:val="24"/>
          <w:szCs w:val="24"/>
        </w:rPr>
        <w:t>Aguado</w:t>
      </w:r>
      <w:proofErr w:type="spellEnd"/>
      <w:r w:rsidRPr="00135FE2">
        <w:rPr>
          <w:rFonts w:ascii="Times New Roman" w:hAnsi="Times New Roman"/>
          <w:sz w:val="24"/>
          <w:szCs w:val="24"/>
        </w:rPr>
        <w:t>, T., Ballesteros, B., &amp; Malik, B. (2003).</w:t>
      </w:r>
      <w:proofErr w:type="gramEnd"/>
      <w:r w:rsidRPr="00135FE2">
        <w:rPr>
          <w:rFonts w:ascii="Times New Roman" w:hAnsi="Times New Roman"/>
          <w:sz w:val="24"/>
          <w:szCs w:val="24"/>
        </w:rPr>
        <w:t xml:space="preserve"> Cultural diversity and school equity: A model to evaluate and develop educational practices in multicultural education contexts.</w:t>
      </w:r>
      <w:r w:rsidRPr="00135FE2">
        <w:rPr>
          <w:rFonts w:ascii="Times New Roman" w:hAnsi="Times New Roman"/>
          <w:i/>
          <w:iCs/>
          <w:sz w:val="24"/>
          <w:szCs w:val="24"/>
        </w:rPr>
        <w:t xml:space="preserve"> Equity &amp; Excellence in Education, 36</w:t>
      </w:r>
      <w:r w:rsidRPr="00135FE2">
        <w:rPr>
          <w:rFonts w:ascii="Times New Roman" w:hAnsi="Times New Roman"/>
          <w:sz w:val="24"/>
          <w:szCs w:val="24"/>
        </w:rPr>
        <w:t>(1), 50-63.</w:t>
      </w:r>
    </w:p>
    <w:p w14:paraId="43A73902" w14:textId="77777777" w:rsidR="00A046DD" w:rsidRDefault="00D725ED" w:rsidP="004A02B1">
      <w:pPr>
        <w:ind w:left="720" w:hanging="720"/>
        <w:rPr>
          <w:rFonts w:ascii="Times New Roman" w:hAnsi="Times New Roman"/>
          <w:sz w:val="24"/>
          <w:szCs w:val="24"/>
        </w:rPr>
      </w:pPr>
      <w:r w:rsidRPr="00135FE2">
        <w:rPr>
          <w:rFonts w:ascii="Times New Roman" w:hAnsi="Times New Roman"/>
          <w:sz w:val="24"/>
          <w:szCs w:val="24"/>
        </w:rPr>
        <w:t>Aldridge</w:t>
      </w:r>
      <w:r>
        <w:rPr>
          <w:rFonts w:ascii="Times New Roman" w:hAnsi="Times New Roman"/>
          <w:sz w:val="24"/>
          <w:szCs w:val="24"/>
        </w:rPr>
        <w:t>, J.M.,</w:t>
      </w:r>
      <w:r w:rsidR="00130E82">
        <w:rPr>
          <w:rFonts w:ascii="Times New Roman" w:hAnsi="Times New Roman"/>
          <w:sz w:val="24"/>
          <w:szCs w:val="24"/>
        </w:rPr>
        <w:t xml:space="preserve"> </w:t>
      </w:r>
      <w:r>
        <w:rPr>
          <w:rFonts w:ascii="Times New Roman" w:hAnsi="Times New Roman"/>
          <w:sz w:val="24"/>
          <w:szCs w:val="24"/>
        </w:rPr>
        <w:t>&amp;</w:t>
      </w:r>
      <w:r w:rsidR="00401A9F">
        <w:rPr>
          <w:rFonts w:ascii="Times New Roman" w:hAnsi="Times New Roman"/>
          <w:sz w:val="24"/>
          <w:szCs w:val="24"/>
        </w:rPr>
        <w:t xml:space="preserve"> </w:t>
      </w:r>
      <w:r w:rsidRPr="00135FE2">
        <w:rPr>
          <w:rFonts w:ascii="Times New Roman" w:hAnsi="Times New Roman"/>
          <w:sz w:val="24"/>
          <w:szCs w:val="24"/>
        </w:rPr>
        <w:t>Ala’</w:t>
      </w:r>
      <w:r>
        <w:rPr>
          <w:rFonts w:ascii="Times New Roman" w:hAnsi="Times New Roman"/>
          <w:sz w:val="24"/>
          <w:szCs w:val="24"/>
        </w:rPr>
        <w:t>i, K</w:t>
      </w:r>
      <w:proofErr w:type="gramStart"/>
      <w:r>
        <w:rPr>
          <w:rFonts w:ascii="Times New Roman" w:hAnsi="Times New Roman"/>
          <w:sz w:val="24"/>
          <w:szCs w:val="24"/>
        </w:rPr>
        <w:t>.</w:t>
      </w:r>
      <w:r w:rsidRPr="00135FE2">
        <w:rPr>
          <w:rFonts w:ascii="Times New Roman" w:hAnsi="Times New Roman"/>
          <w:sz w:val="24"/>
          <w:szCs w:val="24"/>
        </w:rPr>
        <w:t>.</w:t>
      </w:r>
      <w:proofErr w:type="gramEnd"/>
      <w:r w:rsidRPr="00135FE2">
        <w:rPr>
          <w:rFonts w:ascii="Times New Roman" w:hAnsi="Times New Roman"/>
          <w:sz w:val="24"/>
          <w:szCs w:val="24"/>
        </w:rPr>
        <w:t xml:space="preserve"> (2013). Assessing students’ views of school climate: Developing and validating the what’s happening in this school (WHITS) questionnaire. </w:t>
      </w:r>
      <w:r w:rsidRPr="00135FE2">
        <w:rPr>
          <w:rFonts w:ascii="Times New Roman" w:hAnsi="Times New Roman"/>
          <w:i/>
          <w:sz w:val="24"/>
          <w:szCs w:val="24"/>
        </w:rPr>
        <w:t>Improving Schools, 16</w:t>
      </w:r>
      <w:r w:rsidR="00A046DD">
        <w:rPr>
          <w:rFonts w:ascii="Times New Roman" w:hAnsi="Times New Roman"/>
          <w:sz w:val="24"/>
          <w:szCs w:val="24"/>
        </w:rPr>
        <w:t>(1), 47-66.</w:t>
      </w:r>
    </w:p>
    <w:p w14:paraId="0142CDA2" w14:textId="77777777" w:rsidR="00A046DD" w:rsidRPr="00972E49" w:rsidRDefault="00A046DD" w:rsidP="004A02B1">
      <w:pPr>
        <w:ind w:left="720" w:hanging="720"/>
        <w:rPr>
          <w:rFonts w:ascii="Times New Roman" w:hAnsi="Times New Roman"/>
          <w:sz w:val="24"/>
          <w:szCs w:val="24"/>
        </w:rPr>
      </w:pPr>
      <w:r w:rsidRPr="00972E49">
        <w:rPr>
          <w:rFonts w:ascii="Times New Roman" w:hAnsi="Times New Roman"/>
          <w:sz w:val="24"/>
          <w:szCs w:val="24"/>
        </w:rPr>
        <w:t xml:space="preserve">Bernstein, B. (1996). </w:t>
      </w:r>
      <w:r w:rsidRPr="00972E49">
        <w:rPr>
          <w:rFonts w:ascii="Times New Roman" w:hAnsi="Times New Roman"/>
          <w:i/>
          <w:iCs/>
          <w:sz w:val="24"/>
          <w:szCs w:val="24"/>
        </w:rPr>
        <w:t>Pedagogy, symbolic control and identity: Theory, research, critique</w:t>
      </w:r>
      <w:r>
        <w:rPr>
          <w:rFonts w:ascii="Times New Roman" w:hAnsi="Times New Roman"/>
          <w:sz w:val="24"/>
          <w:szCs w:val="24"/>
        </w:rPr>
        <w:t xml:space="preserve">. </w:t>
      </w:r>
      <w:r w:rsidRPr="00972E49">
        <w:rPr>
          <w:rFonts w:ascii="Times New Roman" w:hAnsi="Times New Roman"/>
          <w:sz w:val="24"/>
          <w:szCs w:val="24"/>
        </w:rPr>
        <w:t>London: Taylor &amp; Francis.</w:t>
      </w:r>
    </w:p>
    <w:p w14:paraId="7AD77366" w14:textId="77777777" w:rsidR="00D725ED" w:rsidRPr="00246A9A" w:rsidRDefault="00D725ED" w:rsidP="004A02B1">
      <w:pPr>
        <w:ind w:left="720" w:hanging="720"/>
        <w:rPr>
          <w:rFonts w:ascii="Times New Roman" w:hAnsi="Times New Roman"/>
          <w:sz w:val="24"/>
          <w:szCs w:val="24"/>
        </w:rPr>
      </w:pPr>
      <w:r w:rsidRPr="00246A9A">
        <w:rPr>
          <w:rFonts w:ascii="Times New Roman" w:hAnsi="Times New Roman"/>
          <w:sz w:val="24"/>
          <w:szCs w:val="24"/>
        </w:rPr>
        <w:t>Bertelsmann Foundation</w:t>
      </w:r>
      <w:r w:rsidR="00246A9A" w:rsidRPr="00246A9A">
        <w:rPr>
          <w:rFonts w:ascii="Times New Roman" w:hAnsi="Times New Roman"/>
          <w:sz w:val="24"/>
          <w:szCs w:val="24"/>
        </w:rPr>
        <w:t>.</w:t>
      </w:r>
      <w:r w:rsidRPr="00246A9A">
        <w:rPr>
          <w:rFonts w:ascii="Times New Roman" w:hAnsi="Times New Roman"/>
          <w:sz w:val="24"/>
          <w:szCs w:val="24"/>
        </w:rPr>
        <w:t xml:space="preserve"> (2006</w:t>
      </w:r>
      <w:r w:rsidR="00246A9A" w:rsidRPr="00246A9A">
        <w:rPr>
          <w:rFonts w:ascii="Times New Roman" w:hAnsi="Times New Roman"/>
          <w:sz w:val="24"/>
          <w:szCs w:val="24"/>
        </w:rPr>
        <w:t xml:space="preserve">). </w:t>
      </w:r>
      <w:r w:rsidR="00246A9A" w:rsidRPr="00246A9A">
        <w:rPr>
          <w:rFonts w:ascii="Times New Roman" w:hAnsi="Times New Roman"/>
          <w:i/>
          <w:sz w:val="24"/>
          <w:szCs w:val="24"/>
        </w:rPr>
        <w:t>Intercultural competence: The key competence in the 21</w:t>
      </w:r>
      <w:r w:rsidR="00246A9A" w:rsidRPr="00246A9A">
        <w:rPr>
          <w:rFonts w:ascii="Times New Roman" w:hAnsi="Times New Roman"/>
          <w:i/>
          <w:sz w:val="24"/>
          <w:szCs w:val="24"/>
          <w:vertAlign w:val="superscript"/>
        </w:rPr>
        <w:t>st</w:t>
      </w:r>
      <w:r w:rsidR="00246A9A">
        <w:rPr>
          <w:rFonts w:ascii="Times New Roman" w:hAnsi="Times New Roman"/>
          <w:i/>
          <w:sz w:val="24"/>
          <w:szCs w:val="24"/>
        </w:rPr>
        <w:t xml:space="preserve"> century? </w:t>
      </w:r>
      <w:proofErr w:type="spellStart"/>
      <w:r w:rsidR="00246A9A">
        <w:rPr>
          <w:rFonts w:ascii="Times New Roman" w:hAnsi="Times New Roman"/>
          <w:sz w:val="24"/>
          <w:szCs w:val="24"/>
        </w:rPr>
        <w:t>Guetersloh</w:t>
      </w:r>
      <w:proofErr w:type="spellEnd"/>
      <w:r w:rsidR="00246A9A">
        <w:rPr>
          <w:rFonts w:ascii="Times New Roman" w:hAnsi="Times New Roman"/>
          <w:sz w:val="24"/>
          <w:szCs w:val="24"/>
        </w:rPr>
        <w:t xml:space="preserve">, Germany: Bertelsmann </w:t>
      </w:r>
      <w:proofErr w:type="spellStart"/>
      <w:r w:rsidR="00246A9A">
        <w:rPr>
          <w:rFonts w:ascii="Times New Roman" w:hAnsi="Times New Roman"/>
          <w:sz w:val="24"/>
          <w:szCs w:val="24"/>
        </w:rPr>
        <w:t>Stiftung</w:t>
      </w:r>
      <w:proofErr w:type="spellEnd"/>
      <w:r w:rsidR="00246A9A">
        <w:rPr>
          <w:rFonts w:ascii="Times New Roman" w:hAnsi="Times New Roman"/>
          <w:sz w:val="24"/>
          <w:szCs w:val="24"/>
        </w:rPr>
        <w:t xml:space="preserve">. </w:t>
      </w:r>
    </w:p>
    <w:p w14:paraId="36730F0F" w14:textId="77777777" w:rsidR="00D725ED" w:rsidRPr="00135FE2" w:rsidRDefault="00D725ED" w:rsidP="004A02B1">
      <w:pPr>
        <w:ind w:left="720" w:hanging="720"/>
        <w:rPr>
          <w:rFonts w:ascii="Times New Roman" w:hAnsi="Times New Roman"/>
          <w:sz w:val="24"/>
          <w:szCs w:val="24"/>
        </w:rPr>
      </w:pPr>
      <w:proofErr w:type="gramStart"/>
      <w:r w:rsidRPr="00135FE2">
        <w:rPr>
          <w:rFonts w:ascii="Times New Roman" w:hAnsi="Times New Roman"/>
          <w:sz w:val="24"/>
          <w:szCs w:val="24"/>
        </w:rPr>
        <w:t>Bond, L., Butler, H., Thomas, L., Carlin, J., Glover, S., Bowes, G., &amp; Patton, G. (2007).</w:t>
      </w:r>
      <w:proofErr w:type="gramEnd"/>
      <w:r w:rsidR="002D30FF">
        <w:rPr>
          <w:rFonts w:ascii="Times New Roman" w:hAnsi="Times New Roman"/>
          <w:sz w:val="24"/>
          <w:szCs w:val="24"/>
        </w:rPr>
        <w:t xml:space="preserve"> </w:t>
      </w:r>
      <w:r w:rsidRPr="00135FE2">
        <w:rPr>
          <w:rFonts w:ascii="Times New Roman" w:hAnsi="Times New Roman"/>
          <w:sz w:val="24"/>
          <w:szCs w:val="24"/>
        </w:rPr>
        <w:t>Social and school connectedness in early secondary school as predictors’ of late teenage substance use, mental health, and academic outcomes.</w:t>
      </w:r>
      <w:r w:rsidR="00401A9F">
        <w:rPr>
          <w:rFonts w:ascii="Times New Roman" w:hAnsi="Times New Roman"/>
          <w:sz w:val="24"/>
          <w:szCs w:val="24"/>
        </w:rPr>
        <w:t xml:space="preserve"> </w:t>
      </w:r>
      <w:proofErr w:type="gramStart"/>
      <w:r w:rsidRPr="00135FE2">
        <w:rPr>
          <w:rFonts w:ascii="Times New Roman" w:hAnsi="Times New Roman"/>
          <w:i/>
          <w:sz w:val="24"/>
          <w:szCs w:val="24"/>
        </w:rPr>
        <w:t>Journal of Adolescent Health, 40</w:t>
      </w:r>
      <w:r w:rsidRPr="00135FE2">
        <w:rPr>
          <w:rFonts w:ascii="Times New Roman" w:hAnsi="Times New Roman"/>
          <w:sz w:val="24"/>
          <w:szCs w:val="24"/>
        </w:rPr>
        <w:t>, 3579-3578.</w:t>
      </w:r>
      <w:proofErr w:type="gramEnd"/>
    </w:p>
    <w:p w14:paraId="77159354" w14:textId="77777777" w:rsidR="00C7693C" w:rsidRPr="00972E49" w:rsidRDefault="00C7693C" w:rsidP="004A02B1">
      <w:pPr>
        <w:ind w:left="720" w:hanging="720"/>
        <w:rPr>
          <w:rFonts w:ascii="Times New Roman" w:hAnsi="Times New Roman"/>
          <w:sz w:val="24"/>
          <w:szCs w:val="24"/>
        </w:rPr>
      </w:pPr>
      <w:r w:rsidRPr="00C7693C">
        <w:rPr>
          <w:rFonts w:ascii="Times New Roman" w:eastAsia="Times New Roman" w:hAnsi="Times New Roman"/>
          <w:sz w:val="24"/>
          <w:szCs w:val="24"/>
          <w:lang w:val="en" w:eastAsia="en-AU"/>
        </w:rPr>
        <w:t xml:space="preserve">Bourdieu, P. (1984). </w:t>
      </w:r>
      <w:r w:rsidRPr="00C7693C">
        <w:rPr>
          <w:rFonts w:ascii="Times New Roman" w:eastAsia="Times New Roman" w:hAnsi="Times New Roman"/>
          <w:i/>
          <w:sz w:val="24"/>
          <w:szCs w:val="24"/>
          <w:lang w:val="en" w:eastAsia="en-AU"/>
        </w:rPr>
        <w:t>Distinction: A social critique of the judgment of taste</w:t>
      </w:r>
      <w:r w:rsidRPr="00C7693C">
        <w:rPr>
          <w:rFonts w:ascii="Times New Roman" w:eastAsia="Times New Roman" w:hAnsi="Times New Roman"/>
          <w:sz w:val="24"/>
          <w:szCs w:val="24"/>
          <w:lang w:val="en" w:eastAsia="en-AU"/>
        </w:rPr>
        <w:t xml:space="preserve"> [translated by Richard Nice]. Cambridge, MA: Harvard University Press. </w:t>
      </w:r>
    </w:p>
    <w:p w14:paraId="11C1F867" w14:textId="77777777" w:rsidR="00C7693C" w:rsidRPr="00C7693C" w:rsidRDefault="00C7693C" w:rsidP="004A02B1">
      <w:pPr>
        <w:ind w:left="720" w:hanging="720"/>
        <w:rPr>
          <w:rFonts w:ascii="Times New Roman" w:eastAsia="Times New Roman" w:hAnsi="Times New Roman"/>
          <w:sz w:val="24"/>
          <w:szCs w:val="24"/>
          <w:lang w:val="en" w:eastAsia="en-AU"/>
        </w:rPr>
      </w:pPr>
      <w:r w:rsidRPr="00C7693C">
        <w:rPr>
          <w:rFonts w:ascii="Times New Roman" w:eastAsia="Times New Roman" w:hAnsi="Times New Roman"/>
          <w:sz w:val="24"/>
          <w:szCs w:val="24"/>
          <w:lang w:val="en" w:eastAsia="en-AU"/>
        </w:rPr>
        <w:t xml:space="preserve">Bourdieu, P., &amp; Passeron, J.C. (1990). </w:t>
      </w:r>
      <w:r w:rsidRPr="00C7693C">
        <w:rPr>
          <w:rFonts w:ascii="Times New Roman" w:eastAsia="Times New Roman" w:hAnsi="Times New Roman"/>
          <w:i/>
          <w:sz w:val="24"/>
          <w:szCs w:val="24"/>
          <w:lang w:val="en" w:eastAsia="en-AU"/>
        </w:rPr>
        <w:t>Reproduction in education, society and culture</w:t>
      </w:r>
      <w:r w:rsidRPr="00C7693C">
        <w:rPr>
          <w:rFonts w:ascii="Times New Roman" w:eastAsia="Times New Roman" w:hAnsi="Times New Roman"/>
          <w:sz w:val="24"/>
          <w:szCs w:val="24"/>
          <w:lang w:val="en" w:eastAsia="en-AU"/>
        </w:rPr>
        <w:t>. Sage.</w:t>
      </w:r>
    </w:p>
    <w:p w14:paraId="596336B2" w14:textId="77777777" w:rsidR="009C7B41"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Brady, P. (2006). Inclusionary and exclusionary secondary schools: The effect of school culture on student outcomes. </w:t>
      </w:r>
      <w:r w:rsidRPr="00135FE2">
        <w:rPr>
          <w:rFonts w:ascii="Times New Roman" w:hAnsi="Times New Roman"/>
          <w:i/>
          <w:sz w:val="24"/>
          <w:szCs w:val="24"/>
        </w:rPr>
        <w:t>Interchange, 36,</w:t>
      </w:r>
      <w:r w:rsidR="009C7B41">
        <w:rPr>
          <w:rFonts w:ascii="Times New Roman" w:hAnsi="Times New Roman"/>
          <w:sz w:val="24"/>
          <w:szCs w:val="24"/>
        </w:rPr>
        <w:t xml:space="preserve"> 295-311.</w:t>
      </w:r>
    </w:p>
    <w:p w14:paraId="4E363C1B" w14:textId="77777777" w:rsidR="009C7B41" w:rsidRPr="009C7B41" w:rsidRDefault="009C7B41" w:rsidP="004A02B1">
      <w:pPr>
        <w:ind w:left="720" w:hanging="720"/>
        <w:rPr>
          <w:rFonts w:ascii="Times New Roman" w:hAnsi="Times New Roman"/>
          <w:sz w:val="24"/>
          <w:szCs w:val="24"/>
        </w:rPr>
      </w:pPr>
      <w:proofErr w:type="spellStart"/>
      <w:r w:rsidRPr="009C7B41">
        <w:rPr>
          <w:rFonts w:ascii="Times New Roman" w:hAnsi="Times New Roman"/>
          <w:sz w:val="24"/>
          <w:szCs w:val="24"/>
        </w:rPr>
        <w:t>Breunig</w:t>
      </w:r>
      <w:proofErr w:type="spellEnd"/>
      <w:r w:rsidRPr="009C7B41">
        <w:rPr>
          <w:rFonts w:ascii="Times New Roman" w:hAnsi="Times New Roman"/>
          <w:sz w:val="24"/>
          <w:szCs w:val="24"/>
        </w:rPr>
        <w:t xml:space="preserve">, M. (2005). Turning experiential education and critical pedagogy theory into praxis. </w:t>
      </w:r>
      <w:r w:rsidRPr="009C7B41">
        <w:rPr>
          <w:rFonts w:ascii="Times New Roman" w:hAnsi="Times New Roman"/>
          <w:i/>
          <w:sz w:val="24"/>
          <w:szCs w:val="24"/>
        </w:rPr>
        <w:t>Journal of Experiential Education, 28</w:t>
      </w:r>
      <w:r w:rsidRPr="009C7B41">
        <w:rPr>
          <w:rFonts w:ascii="Times New Roman" w:hAnsi="Times New Roman"/>
          <w:sz w:val="24"/>
          <w:szCs w:val="24"/>
        </w:rPr>
        <w:t>(2), 106-122.</w:t>
      </w:r>
    </w:p>
    <w:p w14:paraId="11ACB1CD"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Brookover</w:t>
      </w:r>
      <w:proofErr w:type="spellEnd"/>
      <w:r w:rsidRPr="00135FE2">
        <w:rPr>
          <w:rFonts w:ascii="Times New Roman" w:hAnsi="Times New Roman"/>
          <w:sz w:val="24"/>
          <w:szCs w:val="24"/>
        </w:rPr>
        <w:t xml:space="preserve">, W.B. (1985). Can we make schools effective for minority students? </w:t>
      </w:r>
      <w:r w:rsidRPr="00135FE2">
        <w:rPr>
          <w:rFonts w:ascii="Times New Roman" w:hAnsi="Times New Roman"/>
          <w:i/>
          <w:sz w:val="24"/>
          <w:szCs w:val="24"/>
        </w:rPr>
        <w:t>The Journal of Negro Education, 54,</w:t>
      </w:r>
      <w:r w:rsidRPr="00135FE2">
        <w:rPr>
          <w:rFonts w:ascii="Times New Roman" w:hAnsi="Times New Roman"/>
          <w:sz w:val="24"/>
          <w:szCs w:val="24"/>
        </w:rPr>
        <w:t xml:space="preserve"> 257-268.</w:t>
      </w:r>
    </w:p>
    <w:p w14:paraId="292DBEB8"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Brookover</w:t>
      </w:r>
      <w:proofErr w:type="spellEnd"/>
      <w:r w:rsidRPr="00135FE2">
        <w:rPr>
          <w:rFonts w:ascii="Times New Roman" w:hAnsi="Times New Roman"/>
          <w:sz w:val="24"/>
          <w:szCs w:val="24"/>
        </w:rPr>
        <w:t xml:space="preserve">, W.B., </w:t>
      </w:r>
      <w:proofErr w:type="spellStart"/>
      <w:r w:rsidRPr="00135FE2">
        <w:rPr>
          <w:rFonts w:ascii="Times New Roman" w:hAnsi="Times New Roman"/>
          <w:sz w:val="24"/>
          <w:szCs w:val="24"/>
        </w:rPr>
        <w:t>Schweitser</w:t>
      </w:r>
      <w:proofErr w:type="spellEnd"/>
      <w:r w:rsidRPr="00135FE2">
        <w:rPr>
          <w:rFonts w:ascii="Times New Roman" w:hAnsi="Times New Roman"/>
          <w:sz w:val="24"/>
          <w:szCs w:val="24"/>
        </w:rPr>
        <w:t>, J.H., Schneider, J.M., Beady, C.H., Flood, P.K., &amp;</w:t>
      </w:r>
      <w:r w:rsidR="00401A9F">
        <w:rPr>
          <w:rFonts w:ascii="Times New Roman" w:hAnsi="Times New Roman"/>
          <w:sz w:val="24"/>
          <w:szCs w:val="24"/>
        </w:rPr>
        <w:t xml:space="preserve"> </w:t>
      </w:r>
      <w:proofErr w:type="spellStart"/>
      <w:r w:rsidRPr="00135FE2">
        <w:rPr>
          <w:rFonts w:ascii="Times New Roman" w:hAnsi="Times New Roman"/>
          <w:sz w:val="24"/>
          <w:szCs w:val="24"/>
        </w:rPr>
        <w:t>Wisenbaker</w:t>
      </w:r>
      <w:proofErr w:type="spellEnd"/>
      <w:r w:rsidRPr="00135FE2">
        <w:rPr>
          <w:rFonts w:ascii="Times New Roman" w:hAnsi="Times New Roman"/>
          <w:sz w:val="24"/>
          <w:szCs w:val="24"/>
        </w:rPr>
        <w:t>, J.M. (1978).Elementary school social climate and school achievement.</w:t>
      </w:r>
      <w:r w:rsidR="00401A9F">
        <w:rPr>
          <w:rFonts w:ascii="Times New Roman" w:hAnsi="Times New Roman"/>
          <w:sz w:val="24"/>
          <w:szCs w:val="24"/>
        </w:rPr>
        <w:t xml:space="preserve"> </w:t>
      </w:r>
      <w:r w:rsidRPr="00135FE2">
        <w:rPr>
          <w:rFonts w:ascii="Times New Roman" w:hAnsi="Times New Roman"/>
          <w:i/>
          <w:iCs/>
          <w:sz w:val="24"/>
          <w:szCs w:val="24"/>
        </w:rPr>
        <w:t>American Educational Research Journal, 15</w:t>
      </w:r>
      <w:r w:rsidRPr="00135FE2">
        <w:rPr>
          <w:rFonts w:ascii="Times New Roman" w:hAnsi="Times New Roman"/>
          <w:sz w:val="24"/>
          <w:szCs w:val="24"/>
        </w:rPr>
        <w:t>, 301-318.</w:t>
      </w:r>
    </w:p>
    <w:p w14:paraId="5AFA69FD" w14:textId="77777777" w:rsidR="00DF51C0" w:rsidRDefault="00DF51C0" w:rsidP="004A02B1">
      <w:pPr>
        <w:ind w:left="720" w:hanging="720"/>
        <w:rPr>
          <w:rFonts w:ascii="Times New Roman" w:hAnsi="Times New Roman"/>
          <w:sz w:val="24"/>
          <w:szCs w:val="24"/>
          <w:u w:val="single"/>
          <w:lang w:val="en-GB"/>
        </w:rPr>
      </w:pPr>
      <w:r w:rsidRPr="00DF51C0">
        <w:rPr>
          <w:rFonts w:ascii="Times New Roman" w:hAnsi="Times New Roman"/>
          <w:sz w:val="24"/>
          <w:szCs w:val="24"/>
          <w:lang w:val="en-GB"/>
        </w:rPr>
        <w:t>Bus</w:t>
      </w:r>
      <w:r>
        <w:rPr>
          <w:rFonts w:ascii="Times New Roman" w:hAnsi="Times New Roman"/>
          <w:sz w:val="24"/>
          <w:szCs w:val="24"/>
          <w:lang w:val="en-GB"/>
        </w:rPr>
        <w:t>tamante</w:t>
      </w:r>
      <w:r w:rsidR="00130E82">
        <w:rPr>
          <w:rFonts w:ascii="Times New Roman" w:hAnsi="Times New Roman"/>
          <w:sz w:val="24"/>
          <w:szCs w:val="24"/>
          <w:lang w:val="en-GB"/>
        </w:rPr>
        <w:t>, R.M</w:t>
      </w:r>
      <w:r>
        <w:rPr>
          <w:rFonts w:ascii="Times New Roman" w:hAnsi="Times New Roman"/>
          <w:sz w:val="24"/>
          <w:szCs w:val="24"/>
          <w:lang w:val="en-GB"/>
        </w:rPr>
        <w:t>. (2009). The “culture audit”: A leadership tool f</w:t>
      </w:r>
      <w:r w:rsidR="00130E82">
        <w:rPr>
          <w:rFonts w:ascii="Times New Roman" w:hAnsi="Times New Roman"/>
          <w:sz w:val="24"/>
          <w:szCs w:val="24"/>
          <w:lang w:val="en-GB"/>
        </w:rPr>
        <w:t>o</w:t>
      </w:r>
      <w:r>
        <w:rPr>
          <w:rFonts w:ascii="Times New Roman" w:hAnsi="Times New Roman"/>
          <w:sz w:val="24"/>
          <w:szCs w:val="24"/>
          <w:lang w:val="en-GB"/>
        </w:rPr>
        <w:t xml:space="preserve">r assessment and strategic planning in diverse schools and colleges. </w:t>
      </w:r>
      <w:r>
        <w:rPr>
          <w:rFonts w:ascii="Times New Roman" w:hAnsi="Times New Roman"/>
          <w:i/>
          <w:sz w:val="24"/>
          <w:szCs w:val="24"/>
          <w:lang w:val="en-GB"/>
        </w:rPr>
        <w:t>The Connexions Project, National Council of Professors of Educational Administration</w:t>
      </w:r>
      <w:r w:rsidR="00DD4CE2">
        <w:rPr>
          <w:rFonts w:ascii="Times New Roman" w:hAnsi="Times New Roman"/>
          <w:i/>
          <w:sz w:val="24"/>
          <w:szCs w:val="24"/>
          <w:lang w:val="en-GB"/>
        </w:rPr>
        <w:t xml:space="preserve">. </w:t>
      </w:r>
      <w:r w:rsidR="00DD4CE2">
        <w:rPr>
          <w:rFonts w:ascii="Times New Roman" w:hAnsi="Times New Roman"/>
          <w:sz w:val="24"/>
          <w:szCs w:val="24"/>
          <w:lang w:val="en-GB"/>
        </w:rPr>
        <w:t xml:space="preserve">Retrieved from </w:t>
      </w:r>
      <w:hyperlink r:id="rId13" w:history="1">
        <w:r w:rsidR="00DD4CE2" w:rsidRPr="00191709">
          <w:rPr>
            <w:rStyle w:val="Hyperlink"/>
            <w:rFonts w:ascii="Times New Roman" w:hAnsi="Times New Roman"/>
            <w:sz w:val="24"/>
            <w:szCs w:val="24"/>
            <w:lang w:val="en-GB"/>
          </w:rPr>
          <w:t>http://csuprofessionaldevelopment.com/images?pdfs/CulturalAudit.pdf</w:t>
        </w:r>
      </w:hyperlink>
      <w:r w:rsidR="00DD4CE2">
        <w:rPr>
          <w:rFonts w:ascii="Times New Roman" w:hAnsi="Times New Roman"/>
          <w:sz w:val="24"/>
          <w:szCs w:val="24"/>
          <w:u w:val="single"/>
          <w:lang w:val="en-GB"/>
        </w:rPr>
        <w:t>.</w:t>
      </w:r>
    </w:p>
    <w:p w14:paraId="53C1043F" w14:textId="77777777" w:rsidR="00DD4CE2" w:rsidRDefault="00DD4CE2" w:rsidP="004A02B1">
      <w:pPr>
        <w:ind w:left="720" w:hanging="720"/>
        <w:rPr>
          <w:rFonts w:ascii="Times New Roman" w:hAnsi="Times New Roman"/>
          <w:sz w:val="24"/>
          <w:szCs w:val="24"/>
          <w:u w:val="single"/>
          <w:lang w:val="en-GB"/>
        </w:rPr>
      </w:pPr>
      <w:r>
        <w:rPr>
          <w:rFonts w:ascii="Times New Roman" w:hAnsi="Times New Roman"/>
          <w:sz w:val="24"/>
          <w:szCs w:val="24"/>
          <w:lang w:val="en-GB"/>
        </w:rPr>
        <w:t>Bustamante</w:t>
      </w:r>
      <w:r w:rsidR="00130E82">
        <w:rPr>
          <w:rFonts w:ascii="Times New Roman" w:hAnsi="Times New Roman"/>
          <w:sz w:val="24"/>
          <w:szCs w:val="24"/>
          <w:lang w:val="en-GB"/>
        </w:rPr>
        <w:t>, R.M.</w:t>
      </w:r>
      <w:r>
        <w:rPr>
          <w:rFonts w:ascii="Times New Roman" w:hAnsi="Times New Roman"/>
          <w:sz w:val="24"/>
          <w:szCs w:val="24"/>
          <w:lang w:val="en-GB"/>
        </w:rPr>
        <w:t>, &amp; Nelson</w:t>
      </w:r>
      <w:r w:rsidR="00130E82">
        <w:rPr>
          <w:rFonts w:ascii="Times New Roman" w:hAnsi="Times New Roman"/>
          <w:sz w:val="24"/>
          <w:szCs w:val="24"/>
          <w:lang w:val="en-GB"/>
        </w:rPr>
        <w:t>, J.A</w:t>
      </w:r>
      <w:r>
        <w:rPr>
          <w:rFonts w:ascii="Times New Roman" w:hAnsi="Times New Roman"/>
          <w:sz w:val="24"/>
          <w:szCs w:val="24"/>
          <w:lang w:val="en-GB"/>
        </w:rPr>
        <w:t xml:space="preserve">. (2007). </w:t>
      </w:r>
      <w:proofErr w:type="gramStart"/>
      <w:r>
        <w:rPr>
          <w:rFonts w:ascii="Times New Roman" w:hAnsi="Times New Roman"/>
          <w:i/>
          <w:sz w:val="24"/>
          <w:szCs w:val="24"/>
          <w:lang w:val="en-GB"/>
        </w:rPr>
        <w:t>The school-wide cultural competence checklist.</w:t>
      </w:r>
      <w:proofErr w:type="gramEnd"/>
      <w:r>
        <w:rPr>
          <w:rFonts w:ascii="Times New Roman" w:hAnsi="Times New Roman"/>
          <w:i/>
          <w:sz w:val="24"/>
          <w:szCs w:val="24"/>
          <w:lang w:val="en-GB"/>
        </w:rPr>
        <w:t xml:space="preserve"> </w:t>
      </w:r>
      <w:r>
        <w:rPr>
          <w:rFonts w:ascii="Times New Roman" w:hAnsi="Times New Roman"/>
          <w:sz w:val="24"/>
          <w:szCs w:val="24"/>
          <w:lang w:val="en-GB"/>
        </w:rPr>
        <w:t xml:space="preserve">Sam Houston State University. Retrieved from Accessed on 29-11-12 from </w:t>
      </w:r>
      <w:r>
        <w:rPr>
          <w:rFonts w:ascii="Times New Roman" w:hAnsi="Times New Roman"/>
          <w:sz w:val="24"/>
          <w:szCs w:val="24"/>
          <w:u w:val="single"/>
          <w:lang w:val="en-GB"/>
        </w:rPr>
        <w:t>http</w:t>
      </w:r>
      <w:proofErr w:type="gramStart"/>
      <w:r>
        <w:rPr>
          <w:rFonts w:ascii="Times New Roman" w:hAnsi="Times New Roman"/>
          <w:sz w:val="24"/>
          <w:szCs w:val="24"/>
          <w:u w:val="single"/>
          <w:lang w:val="en-GB"/>
        </w:rPr>
        <w:t>:sshs.promoteprevent.org</w:t>
      </w:r>
      <w:proofErr w:type="gramEnd"/>
      <w:r>
        <w:rPr>
          <w:rFonts w:ascii="Times New Roman" w:hAnsi="Times New Roman"/>
          <w:sz w:val="24"/>
          <w:szCs w:val="24"/>
          <w:u w:val="single"/>
          <w:lang w:val="en-GB"/>
        </w:rPr>
        <w:t>/webfm_send/2151.0.</w:t>
      </w:r>
    </w:p>
    <w:p w14:paraId="0252D980"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Cohen, J., McCabe, E. M., </w:t>
      </w:r>
      <w:proofErr w:type="spellStart"/>
      <w:r w:rsidRPr="00135FE2">
        <w:rPr>
          <w:rFonts w:ascii="Times New Roman" w:hAnsi="Times New Roman"/>
          <w:sz w:val="24"/>
          <w:szCs w:val="24"/>
        </w:rPr>
        <w:t>Michelli</w:t>
      </w:r>
      <w:proofErr w:type="spellEnd"/>
      <w:r w:rsidRPr="00135FE2">
        <w:rPr>
          <w:rFonts w:ascii="Times New Roman" w:hAnsi="Times New Roman"/>
          <w:sz w:val="24"/>
          <w:szCs w:val="24"/>
        </w:rPr>
        <w:t>, N. M., &amp;</w:t>
      </w:r>
      <w:r w:rsidR="00401A9F">
        <w:rPr>
          <w:rFonts w:ascii="Times New Roman" w:hAnsi="Times New Roman"/>
          <w:sz w:val="24"/>
          <w:szCs w:val="24"/>
        </w:rPr>
        <w:t xml:space="preserve"> </w:t>
      </w:r>
      <w:proofErr w:type="spellStart"/>
      <w:r w:rsidRPr="00135FE2">
        <w:rPr>
          <w:rFonts w:ascii="Times New Roman" w:hAnsi="Times New Roman"/>
          <w:sz w:val="24"/>
          <w:szCs w:val="24"/>
        </w:rPr>
        <w:t>Pickerall</w:t>
      </w:r>
      <w:proofErr w:type="spellEnd"/>
      <w:r w:rsidRPr="00135FE2">
        <w:rPr>
          <w:rFonts w:ascii="Times New Roman" w:hAnsi="Times New Roman"/>
          <w:sz w:val="24"/>
          <w:szCs w:val="24"/>
        </w:rPr>
        <w:t xml:space="preserve">, T. (2009). School climate: Research, policy, practice, and teacher education. </w:t>
      </w:r>
      <w:r w:rsidRPr="00135FE2">
        <w:rPr>
          <w:rFonts w:ascii="Times New Roman" w:hAnsi="Times New Roman"/>
          <w:i/>
          <w:iCs/>
          <w:sz w:val="24"/>
          <w:szCs w:val="24"/>
        </w:rPr>
        <w:t>Teachers College Record, 111</w:t>
      </w:r>
      <w:r w:rsidRPr="00135FE2">
        <w:rPr>
          <w:rFonts w:ascii="Times New Roman" w:hAnsi="Times New Roman"/>
          <w:sz w:val="24"/>
          <w:szCs w:val="24"/>
        </w:rPr>
        <w:t>, 180-213.</w:t>
      </w:r>
    </w:p>
    <w:p w14:paraId="3F6EC1C4" w14:textId="0D709744" w:rsidR="00D725ED" w:rsidRPr="00246A9A" w:rsidRDefault="00D725ED" w:rsidP="004A02B1">
      <w:pPr>
        <w:ind w:left="720" w:hanging="720"/>
        <w:rPr>
          <w:rFonts w:ascii="Times New Roman" w:hAnsi="Times New Roman"/>
          <w:sz w:val="24"/>
          <w:szCs w:val="24"/>
        </w:rPr>
      </w:pPr>
      <w:proofErr w:type="spellStart"/>
      <w:proofErr w:type="gramStart"/>
      <w:r w:rsidRPr="00246A9A">
        <w:rPr>
          <w:rFonts w:ascii="Times New Roman" w:hAnsi="Times New Roman"/>
          <w:sz w:val="24"/>
          <w:szCs w:val="24"/>
        </w:rPr>
        <w:t>De</w:t>
      </w:r>
      <w:r w:rsidR="002C514D">
        <w:rPr>
          <w:rFonts w:ascii="Times New Roman" w:hAnsi="Times New Roman"/>
          <w:sz w:val="24"/>
          <w:szCs w:val="24"/>
        </w:rPr>
        <w:t>ar</w:t>
      </w:r>
      <w:r w:rsidR="00274C70">
        <w:rPr>
          <w:rFonts w:ascii="Times New Roman" w:hAnsi="Times New Roman"/>
          <w:sz w:val="24"/>
          <w:szCs w:val="24"/>
        </w:rPr>
        <w:t>dorff</w:t>
      </w:r>
      <w:proofErr w:type="spellEnd"/>
      <w:r w:rsidR="00274C70">
        <w:rPr>
          <w:rFonts w:ascii="Times New Roman" w:hAnsi="Times New Roman"/>
          <w:sz w:val="24"/>
          <w:szCs w:val="24"/>
        </w:rPr>
        <w:t>, D. K.</w:t>
      </w:r>
      <w:r w:rsidRPr="00246A9A">
        <w:rPr>
          <w:rFonts w:ascii="Times New Roman" w:hAnsi="Times New Roman"/>
          <w:sz w:val="24"/>
          <w:szCs w:val="24"/>
        </w:rPr>
        <w:t xml:space="preserve"> (2006)</w:t>
      </w:r>
      <w:r w:rsidR="00246A9A" w:rsidRPr="00246A9A">
        <w:rPr>
          <w:rFonts w:ascii="Times New Roman" w:hAnsi="Times New Roman"/>
          <w:sz w:val="24"/>
          <w:szCs w:val="24"/>
        </w:rPr>
        <w:t>.</w:t>
      </w:r>
      <w:proofErr w:type="gramEnd"/>
      <w:r w:rsidR="00246A9A" w:rsidRPr="00246A9A">
        <w:rPr>
          <w:rFonts w:ascii="Times New Roman" w:hAnsi="Times New Roman"/>
          <w:sz w:val="24"/>
          <w:szCs w:val="24"/>
        </w:rPr>
        <w:t xml:space="preserve"> </w:t>
      </w:r>
      <w:proofErr w:type="gramStart"/>
      <w:r w:rsidR="00246A9A" w:rsidRPr="00246A9A">
        <w:rPr>
          <w:rFonts w:ascii="Times New Roman" w:hAnsi="Times New Roman"/>
          <w:sz w:val="24"/>
          <w:szCs w:val="24"/>
        </w:rPr>
        <w:t>Identification and assessment of intercultural competence as a student</w:t>
      </w:r>
      <w:r w:rsidR="00246A9A">
        <w:rPr>
          <w:rFonts w:ascii="Times New Roman" w:hAnsi="Times New Roman"/>
          <w:sz w:val="24"/>
          <w:szCs w:val="24"/>
        </w:rPr>
        <w:t xml:space="preserve"> outcome of internationalization.</w:t>
      </w:r>
      <w:proofErr w:type="gramEnd"/>
      <w:r w:rsidR="00246A9A">
        <w:rPr>
          <w:rFonts w:ascii="Times New Roman" w:hAnsi="Times New Roman"/>
          <w:sz w:val="24"/>
          <w:szCs w:val="24"/>
        </w:rPr>
        <w:t xml:space="preserve"> </w:t>
      </w:r>
      <w:proofErr w:type="gramStart"/>
      <w:r w:rsidR="00246A9A">
        <w:rPr>
          <w:rFonts w:ascii="Times New Roman" w:hAnsi="Times New Roman"/>
          <w:i/>
          <w:sz w:val="24"/>
          <w:szCs w:val="24"/>
        </w:rPr>
        <w:t>Journal of studies in International Education, 10</w:t>
      </w:r>
      <w:r w:rsidR="00246A9A">
        <w:rPr>
          <w:rFonts w:ascii="Times New Roman" w:hAnsi="Times New Roman"/>
          <w:sz w:val="24"/>
          <w:szCs w:val="24"/>
        </w:rPr>
        <w:t>(3), 241-266.</w:t>
      </w:r>
      <w:proofErr w:type="gramEnd"/>
      <w:r w:rsidR="00246A9A">
        <w:rPr>
          <w:rFonts w:ascii="Times New Roman" w:hAnsi="Times New Roman"/>
          <w:sz w:val="24"/>
          <w:szCs w:val="24"/>
        </w:rPr>
        <w:t xml:space="preserve"> </w:t>
      </w:r>
    </w:p>
    <w:p w14:paraId="170C53E0" w14:textId="77777777" w:rsidR="002A6EDA"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Dessel</w:t>
      </w:r>
      <w:proofErr w:type="spellEnd"/>
      <w:r w:rsidRPr="00135FE2">
        <w:rPr>
          <w:rFonts w:ascii="Times New Roman" w:hAnsi="Times New Roman"/>
          <w:sz w:val="24"/>
          <w:szCs w:val="24"/>
        </w:rPr>
        <w:t xml:space="preserve">, A. (2010). Prejudice in Schools: Promotion of an Inclusive Culture and Climate. </w:t>
      </w:r>
      <w:r w:rsidRPr="00135FE2">
        <w:rPr>
          <w:rFonts w:ascii="Times New Roman" w:hAnsi="Times New Roman"/>
          <w:i/>
          <w:sz w:val="24"/>
          <w:szCs w:val="24"/>
        </w:rPr>
        <w:t>Education and Urban Society</w:t>
      </w:r>
      <w:r w:rsidR="002A6EDA">
        <w:rPr>
          <w:rFonts w:ascii="Times New Roman" w:hAnsi="Times New Roman"/>
          <w:sz w:val="24"/>
          <w:szCs w:val="24"/>
        </w:rPr>
        <w:t>, 42(4), 407-429.</w:t>
      </w:r>
    </w:p>
    <w:p w14:paraId="4EFA706C" w14:textId="77777777" w:rsidR="00EC6C69" w:rsidRDefault="002F7523" w:rsidP="004A02B1">
      <w:pPr>
        <w:ind w:left="720" w:hanging="720"/>
        <w:rPr>
          <w:rFonts w:ascii="Times New Roman" w:hAnsi="Times New Roman"/>
          <w:noProof/>
          <w:sz w:val="24"/>
          <w:szCs w:val="24"/>
        </w:rPr>
      </w:pPr>
      <w:r>
        <w:rPr>
          <w:rFonts w:ascii="Times New Roman" w:hAnsi="Times New Roman"/>
          <w:noProof/>
          <w:sz w:val="24"/>
          <w:szCs w:val="24"/>
        </w:rPr>
        <w:t>Eaker, R.,</w:t>
      </w:r>
      <w:r w:rsidR="00EC6C69">
        <w:rPr>
          <w:rFonts w:ascii="Times New Roman" w:hAnsi="Times New Roman"/>
          <w:noProof/>
          <w:sz w:val="24"/>
          <w:szCs w:val="24"/>
        </w:rPr>
        <w:t xml:space="preserve"> DuFour, R., &amp; </w:t>
      </w:r>
      <w:r>
        <w:rPr>
          <w:rFonts w:ascii="Times New Roman" w:hAnsi="Times New Roman"/>
          <w:noProof/>
          <w:sz w:val="24"/>
          <w:szCs w:val="24"/>
        </w:rPr>
        <w:t>Burnett, R</w:t>
      </w:r>
      <w:r w:rsidR="00EC6C69">
        <w:rPr>
          <w:rFonts w:ascii="Times New Roman" w:hAnsi="Times New Roman"/>
          <w:noProof/>
          <w:sz w:val="24"/>
          <w:szCs w:val="24"/>
        </w:rPr>
        <w:t>. (20</w:t>
      </w:r>
      <w:r>
        <w:rPr>
          <w:rFonts w:ascii="Times New Roman" w:hAnsi="Times New Roman"/>
          <w:noProof/>
          <w:sz w:val="24"/>
          <w:szCs w:val="24"/>
        </w:rPr>
        <w:t>02</w:t>
      </w:r>
      <w:r w:rsidR="00EC6C69">
        <w:rPr>
          <w:rFonts w:ascii="Times New Roman" w:hAnsi="Times New Roman"/>
          <w:noProof/>
          <w:sz w:val="24"/>
          <w:szCs w:val="24"/>
        </w:rPr>
        <w:t xml:space="preserve">). </w:t>
      </w:r>
      <w:r w:rsidRPr="002F7523">
        <w:rPr>
          <w:rFonts w:ascii="Times New Roman" w:hAnsi="Times New Roman"/>
          <w:i/>
          <w:noProof/>
          <w:sz w:val="24"/>
          <w:szCs w:val="24"/>
        </w:rPr>
        <w:t>Getting started: Reculturing schools to become professional learning communities.</w:t>
      </w:r>
      <w:r>
        <w:rPr>
          <w:rFonts w:ascii="Times New Roman" w:hAnsi="Times New Roman"/>
          <w:i/>
          <w:noProof/>
          <w:sz w:val="24"/>
          <w:szCs w:val="24"/>
        </w:rPr>
        <w:t xml:space="preserve"> </w:t>
      </w:r>
      <w:r w:rsidR="00EC6C69">
        <w:rPr>
          <w:rFonts w:ascii="Times New Roman" w:hAnsi="Times New Roman"/>
          <w:i/>
          <w:noProof/>
          <w:sz w:val="24"/>
          <w:szCs w:val="24"/>
        </w:rPr>
        <w:t xml:space="preserve"> </w:t>
      </w:r>
      <w:r w:rsidR="00EC6C69">
        <w:rPr>
          <w:rFonts w:ascii="Times New Roman" w:hAnsi="Times New Roman"/>
          <w:noProof/>
          <w:sz w:val="24"/>
          <w:szCs w:val="24"/>
        </w:rPr>
        <w:t xml:space="preserve"> </w:t>
      </w:r>
      <w:r>
        <w:rPr>
          <w:rFonts w:ascii="Times New Roman" w:hAnsi="Times New Roman"/>
          <w:noProof/>
          <w:sz w:val="24"/>
          <w:szCs w:val="24"/>
        </w:rPr>
        <w:t xml:space="preserve">Bloomington, IN: National Education Service. </w:t>
      </w:r>
    </w:p>
    <w:p w14:paraId="78B7B3FA" w14:textId="77777777" w:rsidR="002A6EDA" w:rsidRDefault="002A6EDA" w:rsidP="004A02B1">
      <w:pPr>
        <w:ind w:left="720" w:hanging="720"/>
        <w:rPr>
          <w:rFonts w:ascii="Times New Roman" w:hAnsi="Times New Roman"/>
          <w:noProof/>
          <w:sz w:val="24"/>
          <w:szCs w:val="24"/>
        </w:rPr>
      </w:pPr>
      <w:r w:rsidRPr="002A6EDA">
        <w:rPr>
          <w:rFonts w:ascii="Times New Roman" w:hAnsi="Times New Roman"/>
          <w:noProof/>
          <w:sz w:val="24"/>
          <w:szCs w:val="24"/>
        </w:rPr>
        <w:t xml:space="preserve">Elmore, R. F. (2000). </w:t>
      </w:r>
      <w:r w:rsidRPr="002A6EDA">
        <w:rPr>
          <w:rFonts w:ascii="Times New Roman" w:hAnsi="Times New Roman"/>
          <w:i/>
          <w:noProof/>
          <w:sz w:val="24"/>
          <w:szCs w:val="24"/>
        </w:rPr>
        <w:t>Building a new structure for school learderdhip</w:t>
      </w:r>
      <w:r w:rsidRPr="002A6EDA">
        <w:rPr>
          <w:rFonts w:ascii="Times New Roman" w:hAnsi="Times New Roman"/>
          <w:noProof/>
          <w:sz w:val="24"/>
          <w:szCs w:val="24"/>
        </w:rPr>
        <w:t>. Washington, DC: The Albert Shanker Institute.</w:t>
      </w:r>
    </w:p>
    <w:p w14:paraId="3A80685E"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Erikson, E. H. (1968). </w:t>
      </w:r>
      <w:r w:rsidRPr="00135FE2">
        <w:rPr>
          <w:rFonts w:ascii="Times New Roman" w:hAnsi="Times New Roman"/>
          <w:i/>
          <w:iCs/>
          <w:sz w:val="24"/>
          <w:szCs w:val="24"/>
        </w:rPr>
        <w:t>Identity: Youth and crisis</w:t>
      </w:r>
      <w:r w:rsidRPr="00135FE2">
        <w:rPr>
          <w:rFonts w:ascii="Times New Roman" w:hAnsi="Times New Roman"/>
          <w:sz w:val="24"/>
          <w:szCs w:val="24"/>
        </w:rPr>
        <w:t>. New York: Norton.</w:t>
      </w:r>
    </w:p>
    <w:p w14:paraId="6B30C360"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lastRenderedPageBreak/>
        <w:t xml:space="preserve">Esposito, C. (1999). Learning in urban blight: School climate and its effect on the school performance of urban, minority low-income children. </w:t>
      </w:r>
      <w:r w:rsidRPr="00135FE2">
        <w:rPr>
          <w:rFonts w:ascii="Times New Roman" w:hAnsi="Times New Roman"/>
          <w:i/>
          <w:sz w:val="24"/>
          <w:szCs w:val="24"/>
        </w:rPr>
        <w:t>School Psychology Review</w:t>
      </w:r>
      <w:r w:rsidRPr="00135FE2">
        <w:rPr>
          <w:rFonts w:ascii="Times New Roman" w:hAnsi="Times New Roman"/>
          <w:sz w:val="24"/>
          <w:szCs w:val="24"/>
        </w:rPr>
        <w:t>,</w:t>
      </w:r>
      <w:r w:rsidR="00401A9F">
        <w:rPr>
          <w:rFonts w:ascii="Times New Roman" w:hAnsi="Times New Roman"/>
          <w:sz w:val="24"/>
          <w:szCs w:val="24"/>
        </w:rPr>
        <w:t xml:space="preserve"> </w:t>
      </w:r>
      <w:r w:rsidRPr="00135FE2">
        <w:rPr>
          <w:rFonts w:ascii="Times New Roman" w:hAnsi="Times New Roman"/>
          <w:bCs/>
          <w:i/>
          <w:sz w:val="24"/>
          <w:szCs w:val="24"/>
        </w:rPr>
        <w:t>28</w:t>
      </w:r>
      <w:r w:rsidRPr="00135FE2">
        <w:rPr>
          <w:rFonts w:ascii="Times New Roman" w:hAnsi="Times New Roman"/>
          <w:sz w:val="24"/>
          <w:szCs w:val="24"/>
        </w:rPr>
        <w:t>, 365-377.</w:t>
      </w:r>
    </w:p>
    <w:p w14:paraId="48C422ED" w14:textId="77777777" w:rsidR="00D725ED" w:rsidRDefault="00D725ED" w:rsidP="004A02B1">
      <w:pPr>
        <w:ind w:left="720" w:hanging="720"/>
        <w:rPr>
          <w:rFonts w:ascii="Times New Roman" w:hAnsi="Times New Roman"/>
          <w:sz w:val="24"/>
          <w:szCs w:val="24"/>
        </w:rPr>
      </w:pPr>
      <w:proofErr w:type="spellStart"/>
      <w:r w:rsidRPr="00246A9A">
        <w:rPr>
          <w:rFonts w:ascii="Times New Roman" w:hAnsi="Times New Roman"/>
          <w:sz w:val="24"/>
          <w:szCs w:val="24"/>
        </w:rPr>
        <w:t>Fullan</w:t>
      </w:r>
      <w:proofErr w:type="spellEnd"/>
      <w:r w:rsidRPr="00246A9A">
        <w:rPr>
          <w:rFonts w:ascii="Times New Roman" w:hAnsi="Times New Roman"/>
          <w:sz w:val="24"/>
          <w:szCs w:val="24"/>
        </w:rPr>
        <w:t xml:space="preserve">, </w:t>
      </w:r>
      <w:r w:rsidR="00246A9A" w:rsidRPr="00246A9A">
        <w:rPr>
          <w:rFonts w:ascii="Times New Roman" w:hAnsi="Times New Roman"/>
          <w:sz w:val="24"/>
          <w:szCs w:val="24"/>
        </w:rPr>
        <w:t xml:space="preserve">M. </w:t>
      </w:r>
      <w:r w:rsidR="00B328FB" w:rsidRPr="00246A9A">
        <w:rPr>
          <w:rFonts w:ascii="Times New Roman" w:hAnsi="Times New Roman"/>
          <w:sz w:val="24"/>
          <w:szCs w:val="24"/>
        </w:rPr>
        <w:t>(</w:t>
      </w:r>
      <w:r w:rsidRPr="00246A9A">
        <w:rPr>
          <w:rFonts w:ascii="Times New Roman" w:hAnsi="Times New Roman"/>
          <w:sz w:val="24"/>
          <w:szCs w:val="24"/>
        </w:rPr>
        <w:t>2007</w:t>
      </w:r>
      <w:r w:rsidR="00B328FB" w:rsidRPr="00246A9A">
        <w:rPr>
          <w:rFonts w:ascii="Times New Roman" w:hAnsi="Times New Roman"/>
          <w:sz w:val="24"/>
          <w:szCs w:val="24"/>
        </w:rPr>
        <w:t>)</w:t>
      </w:r>
      <w:r w:rsidR="00246A9A" w:rsidRPr="00246A9A">
        <w:rPr>
          <w:rFonts w:ascii="Times New Roman" w:hAnsi="Times New Roman"/>
          <w:sz w:val="24"/>
          <w:szCs w:val="24"/>
        </w:rPr>
        <w:t xml:space="preserve">. </w:t>
      </w:r>
      <w:proofErr w:type="gramStart"/>
      <w:r w:rsidR="00246A9A" w:rsidRPr="00246A9A">
        <w:rPr>
          <w:rFonts w:ascii="Times New Roman" w:hAnsi="Times New Roman"/>
          <w:i/>
          <w:sz w:val="24"/>
          <w:szCs w:val="24"/>
        </w:rPr>
        <w:t>The new meaning of educational change.</w:t>
      </w:r>
      <w:proofErr w:type="gramEnd"/>
      <w:r w:rsidR="00246A9A" w:rsidRPr="00246A9A">
        <w:rPr>
          <w:rFonts w:ascii="Times New Roman" w:hAnsi="Times New Roman"/>
          <w:i/>
          <w:sz w:val="24"/>
          <w:szCs w:val="24"/>
        </w:rPr>
        <w:t xml:space="preserve"> </w:t>
      </w:r>
      <w:r w:rsidR="00246A9A" w:rsidRPr="00246A9A">
        <w:rPr>
          <w:rFonts w:ascii="Times New Roman" w:hAnsi="Times New Roman"/>
          <w:sz w:val="24"/>
          <w:szCs w:val="24"/>
        </w:rPr>
        <w:t>New York: Teachers College</w:t>
      </w:r>
      <w:r w:rsidR="00246A9A">
        <w:rPr>
          <w:rFonts w:ascii="Times New Roman" w:hAnsi="Times New Roman"/>
          <w:sz w:val="24"/>
          <w:szCs w:val="24"/>
        </w:rPr>
        <w:t xml:space="preserve"> Press. </w:t>
      </w:r>
    </w:p>
    <w:p w14:paraId="277CAB0D" w14:textId="77777777" w:rsidR="00FA2424" w:rsidRPr="00B93B3F" w:rsidRDefault="00FA2424" w:rsidP="004A02B1">
      <w:pPr>
        <w:ind w:left="720" w:hanging="720"/>
        <w:rPr>
          <w:rFonts w:ascii="Times New Roman" w:hAnsi="Times New Roman"/>
          <w:sz w:val="24"/>
          <w:szCs w:val="24"/>
        </w:rPr>
      </w:pPr>
      <w:r>
        <w:rPr>
          <w:rFonts w:ascii="Times New Roman" w:hAnsi="Times New Roman"/>
          <w:sz w:val="24"/>
          <w:szCs w:val="24"/>
        </w:rPr>
        <w:t>Gay, G. (2013)</w:t>
      </w:r>
      <w:proofErr w:type="gramStart"/>
      <w:r>
        <w:rPr>
          <w:rFonts w:ascii="Times New Roman" w:hAnsi="Times New Roman"/>
          <w:sz w:val="24"/>
          <w:szCs w:val="24"/>
        </w:rPr>
        <w:t>.Teaching</w:t>
      </w:r>
      <w:proofErr w:type="gramEnd"/>
      <w:r>
        <w:rPr>
          <w:rFonts w:ascii="Times New Roman" w:hAnsi="Times New Roman"/>
          <w:sz w:val="24"/>
          <w:szCs w:val="24"/>
        </w:rPr>
        <w:t xml:space="preserve"> children of catastrophe. </w:t>
      </w:r>
      <w:r>
        <w:rPr>
          <w:rFonts w:ascii="Times New Roman" w:hAnsi="Times New Roman"/>
          <w:i/>
          <w:sz w:val="24"/>
          <w:szCs w:val="24"/>
        </w:rPr>
        <w:t xml:space="preserve">Multicultural Education, 20, </w:t>
      </w:r>
      <w:r w:rsidR="00B93B3F">
        <w:rPr>
          <w:rFonts w:ascii="Times New Roman" w:hAnsi="Times New Roman"/>
          <w:sz w:val="24"/>
          <w:szCs w:val="24"/>
        </w:rPr>
        <w:t>49-55.</w:t>
      </w:r>
    </w:p>
    <w:p w14:paraId="74BADA1A" w14:textId="77777777" w:rsidR="00D725ED" w:rsidRPr="00135FE2" w:rsidRDefault="00D725ED" w:rsidP="004A02B1">
      <w:pPr>
        <w:autoSpaceDE w:val="0"/>
        <w:autoSpaceDN w:val="0"/>
        <w:adjustRightInd w:val="0"/>
        <w:ind w:left="720" w:hanging="720"/>
        <w:rPr>
          <w:rFonts w:ascii="Times New Roman" w:hAnsi="Times New Roman"/>
          <w:sz w:val="24"/>
          <w:szCs w:val="24"/>
        </w:rPr>
      </w:pPr>
      <w:proofErr w:type="spellStart"/>
      <w:r w:rsidRPr="00135FE2">
        <w:rPr>
          <w:rFonts w:ascii="Times New Roman" w:hAnsi="Times New Roman"/>
          <w:sz w:val="24"/>
          <w:szCs w:val="24"/>
        </w:rPr>
        <w:t>Goldbaum</w:t>
      </w:r>
      <w:proofErr w:type="spellEnd"/>
      <w:r w:rsidRPr="00135FE2">
        <w:rPr>
          <w:rFonts w:ascii="Times New Roman" w:hAnsi="Times New Roman"/>
          <w:sz w:val="24"/>
          <w:szCs w:val="24"/>
        </w:rPr>
        <w:t xml:space="preserve">, S., Craig, W. M., </w:t>
      </w:r>
      <w:proofErr w:type="spellStart"/>
      <w:r w:rsidRPr="00135FE2">
        <w:rPr>
          <w:rFonts w:ascii="Times New Roman" w:hAnsi="Times New Roman"/>
          <w:sz w:val="24"/>
          <w:szCs w:val="24"/>
        </w:rPr>
        <w:t>Pepler</w:t>
      </w:r>
      <w:proofErr w:type="spellEnd"/>
      <w:r w:rsidRPr="00135FE2">
        <w:rPr>
          <w:rFonts w:ascii="Times New Roman" w:hAnsi="Times New Roman"/>
          <w:sz w:val="24"/>
          <w:szCs w:val="24"/>
        </w:rPr>
        <w:t>, D.</w:t>
      </w:r>
      <w:r w:rsidR="00401A9F">
        <w:rPr>
          <w:rFonts w:ascii="Times New Roman" w:hAnsi="Times New Roman"/>
          <w:sz w:val="24"/>
          <w:szCs w:val="24"/>
        </w:rPr>
        <w:t xml:space="preserve"> </w:t>
      </w:r>
      <w:r w:rsidRPr="00135FE2">
        <w:rPr>
          <w:rFonts w:ascii="Times New Roman" w:hAnsi="Times New Roman"/>
          <w:sz w:val="24"/>
          <w:szCs w:val="24"/>
        </w:rPr>
        <w:t>&amp;</w:t>
      </w:r>
      <w:r w:rsidR="00401A9F">
        <w:rPr>
          <w:rFonts w:ascii="Times New Roman" w:hAnsi="Times New Roman"/>
          <w:sz w:val="24"/>
          <w:szCs w:val="24"/>
        </w:rPr>
        <w:t xml:space="preserve"> </w:t>
      </w:r>
      <w:r w:rsidRPr="00135FE2">
        <w:rPr>
          <w:rFonts w:ascii="Times New Roman" w:hAnsi="Times New Roman"/>
          <w:sz w:val="24"/>
          <w:szCs w:val="24"/>
        </w:rPr>
        <w:t>Connolly, J (2003)</w:t>
      </w:r>
      <w:proofErr w:type="gramStart"/>
      <w:r w:rsidRPr="00135FE2">
        <w:rPr>
          <w:rFonts w:ascii="Times New Roman" w:hAnsi="Times New Roman"/>
          <w:sz w:val="24"/>
          <w:szCs w:val="24"/>
        </w:rPr>
        <w:t>.Developmental</w:t>
      </w:r>
      <w:proofErr w:type="gramEnd"/>
      <w:r w:rsidRPr="00135FE2">
        <w:rPr>
          <w:rFonts w:ascii="Times New Roman" w:hAnsi="Times New Roman"/>
          <w:sz w:val="24"/>
          <w:szCs w:val="24"/>
        </w:rPr>
        <w:t xml:space="preserve"> trajectories of victimization: Identifying risk and protective factors.</w:t>
      </w:r>
      <w:r w:rsidR="00401A9F">
        <w:rPr>
          <w:rFonts w:ascii="Times New Roman" w:hAnsi="Times New Roman"/>
          <w:sz w:val="24"/>
          <w:szCs w:val="24"/>
        </w:rPr>
        <w:t xml:space="preserve"> </w:t>
      </w:r>
      <w:r w:rsidRPr="00135FE2">
        <w:rPr>
          <w:rFonts w:ascii="Times New Roman" w:hAnsi="Times New Roman"/>
          <w:i/>
          <w:sz w:val="24"/>
          <w:szCs w:val="24"/>
        </w:rPr>
        <w:t>Journal of Applied School Psychology,</w:t>
      </w:r>
      <w:r w:rsidR="00401A9F">
        <w:rPr>
          <w:rFonts w:ascii="Times New Roman" w:hAnsi="Times New Roman"/>
          <w:i/>
          <w:sz w:val="24"/>
          <w:szCs w:val="24"/>
        </w:rPr>
        <w:t xml:space="preserve"> </w:t>
      </w:r>
      <w:r w:rsidRPr="00135FE2">
        <w:rPr>
          <w:rFonts w:ascii="Times New Roman" w:hAnsi="Times New Roman"/>
          <w:bCs/>
          <w:i/>
          <w:sz w:val="24"/>
          <w:szCs w:val="24"/>
        </w:rPr>
        <w:t>19</w:t>
      </w:r>
      <w:r w:rsidRPr="00135FE2">
        <w:rPr>
          <w:rFonts w:ascii="Times New Roman" w:hAnsi="Times New Roman"/>
          <w:sz w:val="24"/>
          <w:szCs w:val="24"/>
        </w:rPr>
        <w:t>(2), 139-156.</w:t>
      </w:r>
    </w:p>
    <w:p w14:paraId="3F4E031E"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Gottfredson</w:t>
      </w:r>
      <w:proofErr w:type="spellEnd"/>
      <w:r w:rsidRPr="00135FE2">
        <w:rPr>
          <w:rFonts w:ascii="Times New Roman" w:hAnsi="Times New Roman"/>
          <w:sz w:val="24"/>
          <w:szCs w:val="24"/>
        </w:rPr>
        <w:t>, D. (1989). Developing effective organizations to reduce school disorder.</w:t>
      </w:r>
      <w:r w:rsidR="00401A9F">
        <w:rPr>
          <w:rFonts w:ascii="Times New Roman" w:hAnsi="Times New Roman"/>
          <w:sz w:val="24"/>
          <w:szCs w:val="24"/>
        </w:rPr>
        <w:t xml:space="preserve"> </w:t>
      </w:r>
      <w:proofErr w:type="gramStart"/>
      <w:r w:rsidRPr="00135FE2">
        <w:rPr>
          <w:rFonts w:ascii="Times New Roman" w:hAnsi="Times New Roman"/>
          <w:sz w:val="24"/>
          <w:szCs w:val="24"/>
        </w:rPr>
        <w:t xml:space="preserve">In O. Moles (Ed.), </w:t>
      </w:r>
      <w:r w:rsidRPr="00135FE2">
        <w:rPr>
          <w:rFonts w:ascii="Times New Roman" w:hAnsi="Times New Roman"/>
          <w:i/>
          <w:sz w:val="24"/>
          <w:szCs w:val="24"/>
        </w:rPr>
        <w:t xml:space="preserve">Strategies to reduce student misbehaviour </w:t>
      </w:r>
      <w:r w:rsidRPr="00135FE2">
        <w:rPr>
          <w:rFonts w:ascii="Times New Roman" w:hAnsi="Times New Roman"/>
          <w:sz w:val="24"/>
          <w:szCs w:val="24"/>
        </w:rPr>
        <w:t>(pp. 87-104).</w:t>
      </w:r>
      <w:proofErr w:type="gramEnd"/>
      <w:r w:rsidRPr="00135FE2">
        <w:rPr>
          <w:rFonts w:ascii="Times New Roman" w:hAnsi="Times New Roman"/>
          <w:sz w:val="24"/>
          <w:szCs w:val="24"/>
        </w:rPr>
        <w:t xml:space="preserve"> Washington, DC: Office of Educational Research and Improvement.</w:t>
      </w:r>
    </w:p>
    <w:p w14:paraId="2EDA707D" w14:textId="77777777" w:rsidR="00D725ED" w:rsidRPr="00135FE2" w:rsidRDefault="00D725ED" w:rsidP="004A02B1">
      <w:pPr>
        <w:autoSpaceDE w:val="0"/>
        <w:autoSpaceDN w:val="0"/>
        <w:adjustRightInd w:val="0"/>
        <w:ind w:left="720" w:hanging="720"/>
        <w:rPr>
          <w:rFonts w:ascii="Times New Roman" w:hAnsi="Times New Roman"/>
          <w:sz w:val="24"/>
          <w:szCs w:val="24"/>
        </w:rPr>
      </w:pPr>
      <w:r w:rsidRPr="00135FE2">
        <w:rPr>
          <w:rFonts w:ascii="Times New Roman" w:hAnsi="Times New Roman"/>
          <w:sz w:val="24"/>
          <w:szCs w:val="24"/>
        </w:rPr>
        <w:t xml:space="preserve">Hernandez, T. J. &amp; Seem, S. R. (2004). A safe school climate: A systemic approach and the school </w:t>
      </w:r>
      <w:proofErr w:type="spellStart"/>
      <w:r w:rsidRPr="00135FE2">
        <w:rPr>
          <w:rFonts w:ascii="Times New Roman" w:hAnsi="Times New Roman"/>
          <w:sz w:val="24"/>
          <w:szCs w:val="24"/>
        </w:rPr>
        <w:t>counsellor.</w:t>
      </w:r>
      <w:r w:rsidRPr="00135FE2">
        <w:rPr>
          <w:rFonts w:ascii="Times New Roman" w:hAnsi="Times New Roman"/>
          <w:i/>
          <w:sz w:val="24"/>
          <w:szCs w:val="24"/>
        </w:rPr>
        <w:t>Professional</w:t>
      </w:r>
      <w:proofErr w:type="spellEnd"/>
      <w:r w:rsidRPr="00135FE2">
        <w:rPr>
          <w:rFonts w:ascii="Times New Roman" w:hAnsi="Times New Roman"/>
          <w:i/>
          <w:sz w:val="24"/>
          <w:szCs w:val="24"/>
        </w:rPr>
        <w:t xml:space="preserve"> School </w:t>
      </w:r>
      <w:proofErr w:type="spellStart"/>
      <w:r w:rsidRPr="00135FE2">
        <w:rPr>
          <w:rFonts w:ascii="Times New Roman" w:hAnsi="Times New Roman"/>
          <w:i/>
          <w:sz w:val="24"/>
          <w:szCs w:val="24"/>
        </w:rPr>
        <w:t>Counseling</w:t>
      </w:r>
      <w:proofErr w:type="spellEnd"/>
      <w:r w:rsidRPr="00135FE2">
        <w:rPr>
          <w:rFonts w:ascii="Times New Roman" w:hAnsi="Times New Roman"/>
          <w:bCs/>
          <w:i/>
          <w:sz w:val="24"/>
          <w:szCs w:val="24"/>
        </w:rPr>
        <w:t>, 7</w:t>
      </w:r>
      <w:r w:rsidRPr="00135FE2">
        <w:rPr>
          <w:rFonts w:ascii="Times New Roman" w:hAnsi="Times New Roman"/>
          <w:sz w:val="24"/>
          <w:szCs w:val="24"/>
        </w:rPr>
        <w:t>, 256-262.</w:t>
      </w:r>
    </w:p>
    <w:p w14:paraId="0D1A360B" w14:textId="77777777" w:rsidR="00D725ED" w:rsidRPr="00135FE2" w:rsidRDefault="00D725ED" w:rsidP="004A02B1">
      <w:pPr>
        <w:autoSpaceDE w:val="0"/>
        <w:autoSpaceDN w:val="0"/>
        <w:adjustRightInd w:val="0"/>
        <w:ind w:left="720" w:hanging="720"/>
        <w:rPr>
          <w:rFonts w:ascii="Times New Roman" w:hAnsi="Times New Roman"/>
          <w:sz w:val="24"/>
          <w:szCs w:val="24"/>
        </w:rPr>
      </w:pPr>
      <w:r w:rsidRPr="00135FE2">
        <w:rPr>
          <w:rFonts w:ascii="Times New Roman" w:hAnsi="Times New Roman"/>
          <w:sz w:val="24"/>
          <w:szCs w:val="24"/>
        </w:rPr>
        <w:t>Hoy, W. K. &amp;</w:t>
      </w:r>
      <w:r w:rsidR="00401A9F">
        <w:rPr>
          <w:rFonts w:ascii="Times New Roman" w:hAnsi="Times New Roman"/>
          <w:sz w:val="24"/>
          <w:szCs w:val="24"/>
        </w:rPr>
        <w:t xml:space="preserve"> </w:t>
      </w:r>
      <w:proofErr w:type="spellStart"/>
      <w:r w:rsidRPr="00135FE2">
        <w:rPr>
          <w:rFonts w:ascii="Times New Roman" w:hAnsi="Times New Roman"/>
          <w:sz w:val="24"/>
          <w:szCs w:val="24"/>
        </w:rPr>
        <w:t>Hannum</w:t>
      </w:r>
      <w:proofErr w:type="spellEnd"/>
      <w:r w:rsidRPr="00135FE2">
        <w:rPr>
          <w:rFonts w:ascii="Times New Roman" w:hAnsi="Times New Roman"/>
          <w:sz w:val="24"/>
          <w:szCs w:val="24"/>
        </w:rPr>
        <w:t>, J. W. (1997). Middle school climate: An empirical assessment of organizational health and student achievement.</w:t>
      </w:r>
      <w:r w:rsidR="00401A9F">
        <w:rPr>
          <w:rFonts w:ascii="Times New Roman" w:hAnsi="Times New Roman"/>
          <w:sz w:val="24"/>
          <w:szCs w:val="24"/>
        </w:rPr>
        <w:t xml:space="preserve"> </w:t>
      </w:r>
      <w:r w:rsidRPr="00135FE2">
        <w:rPr>
          <w:rFonts w:ascii="Times New Roman" w:hAnsi="Times New Roman"/>
          <w:i/>
          <w:sz w:val="24"/>
          <w:szCs w:val="24"/>
        </w:rPr>
        <w:t>Educational Administration Quarterly,</w:t>
      </w:r>
      <w:r w:rsidR="00401A9F">
        <w:rPr>
          <w:rFonts w:ascii="Times New Roman" w:hAnsi="Times New Roman"/>
          <w:i/>
          <w:sz w:val="24"/>
          <w:szCs w:val="24"/>
        </w:rPr>
        <w:t xml:space="preserve"> </w:t>
      </w:r>
      <w:r w:rsidRPr="00135FE2">
        <w:rPr>
          <w:rFonts w:ascii="Times New Roman" w:hAnsi="Times New Roman"/>
          <w:bCs/>
          <w:i/>
          <w:sz w:val="24"/>
          <w:szCs w:val="24"/>
        </w:rPr>
        <w:t>33,</w:t>
      </w:r>
      <w:r w:rsidRPr="00135FE2">
        <w:rPr>
          <w:rFonts w:ascii="Times New Roman" w:hAnsi="Times New Roman"/>
          <w:sz w:val="24"/>
          <w:szCs w:val="24"/>
        </w:rPr>
        <w:t xml:space="preserve"> 290-311.</w:t>
      </w:r>
    </w:p>
    <w:p w14:paraId="4197F42D" w14:textId="28796D8F" w:rsidR="00D725ED" w:rsidRPr="00135FE2" w:rsidRDefault="00D725ED" w:rsidP="004A02B1">
      <w:pPr>
        <w:autoSpaceDE w:val="0"/>
        <w:autoSpaceDN w:val="0"/>
        <w:adjustRightInd w:val="0"/>
        <w:ind w:left="720" w:hanging="720"/>
        <w:rPr>
          <w:rFonts w:ascii="Times New Roman" w:hAnsi="Times New Roman"/>
          <w:sz w:val="24"/>
          <w:szCs w:val="24"/>
        </w:rPr>
      </w:pPr>
      <w:proofErr w:type="gramStart"/>
      <w:r w:rsidRPr="00135FE2">
        <w:rPr>
          <w:rFonts w:ascii="Times New Roman" w:hAnsi="Times New Roman"/>
          <w:sz w:val="24"/>
          <w:szCs w:val="24"/>
        </w:rPr>
        <w:t>Johnson, C. E. &amp; Templeton, R. A. (1999).</w:t>
      </w:r>
      <w:proofErr w:type="gramEnd"/>
      <w:r w:rsidR="00E43F51">
        <w:rPr>
          <w:rFonts w:ascii="Times New Roman" w:hAnsi="Times New Roman"/>
          <w:sz w:val="24"/>
          <w:szCs w:val="24"/>
        </w:rPr>
        <w:t xml:space="preserve">  </w:t>
      </w:r>
      <w:r w:rsidRPr="00135FE2">
        <w:rPr>
          <w:rFonts w:ascii="Times New Roman" w:hAnsi="Times New Roman"/>
          <w:sz w:val="24"/>
          <w:szCs w:val="24"/>
        </w:rPr>
        <w:t>Promoting peace in a place called school.</w:t>
      </w:r>
      <w:r w:rsidR="00401A9F">
        <w:rPr>
          <w:rFonts w:ascii="Times New Roman" w:hAnsi="Times New Roman"/>
          <w:sz w:val="24"/>
          <w:szCs w:val="24"/>
        </w:rPr>
        <w:t xml:space="preserve"> </w:t>
      </w:r>
      <w:r w:rsidRPr="00135FE2">
        <w:rPr>
          <w:rFonts w:ascii="Times New Roman" w:hAnsi="Times New Roman"/>
          <w:i/>
          <w:sz w:val="24"/>
          <w:szCs w:val="24"/>
        </w:rPr>
        <w:t>Learning environments research,</w:t>
      </w:r>
      <w:r w:rsidR="00401A9F">
        <w:rPr>
          <w:rFonts w:ascii="Times New Roman" w:hAnsi="Times New Roman"/>
          <w:i/>
          <w:sz w:val="24"/>
          <w:szCs w:val="24"/>
        </w:rPr>
        <w:t xml:space="preserve"> </w:t>
      </w:r>
      <w:r w:rsidRPr="00135FE2">
        <w:rPr>
          <w:rFonts w:ascii="Times New Roman" w:hAnsi="Times New Roman"/>
          <w:bCs/>
          <w:i/>
          <w:sz w:val="24"/>
          <w:szCs w:val="24"/>
        </w:rPr>
        <w:t>2,</w:t>
      </w:r>
      <w:r w:rsidRPr="00135FE2">
        <w:rPr>
          <w:rFonts w:ascii="Times New Roman" w:hAnsi="Times New Roman"/>
          <w:sz w:val="24"/>
          <w:szCs w:val="24"/>
        </w:rPr>
        <w:t xml:space="preserve"> 65-77.</w:t>
      </w:r>
    </w:p>
    <w:p w14:paraId="7D7F3451" w14:textId="77777777" w:rsidR="00D725ED" w:rsidRPr="00135FE2" w:rsidRDefault="00D725ED" w:rsidP="004A02B1">
      <w:pPr>
        <w:autoSpaceDE w:val="0"/>
        <w:autoSpaceDN w:val="0"/>
        <w:adjustRightInd w:val="0"/>
        <w:ind w:left="720" w:hanging="720"/>
        <w:rPr>
          <w:rFonts w:ascii="Times New Roman" w:hAnsi="Times New Roman"/>
          <w:sz w:val="24"/>
          <w:szCs w:val="24"/>
        </w:rPr>
      </w:pPr>
      <w:proofErr w:type="spellStart"/>
      <w:r w:rsidRPr="00135FE2">
        <w:rPr>
          <w:rFonts w:ascii="Times New Roman" w:hAnsi="Times New Roman"/>
          <w:sz w:val="24"/>
          <w:szCs w:val="24"/>
        </w:rPr>
        <w:t>Kawachi</w:t>
      </w:r>
      <w:proofErr w:type="spellEnd"/>
      <w:r w:rsidRPr="00135FE2">
        <w:rPr>
          <w:rFonts w:ascii="Times New Roman" w:hAnsi="Times New Roman"/>
          <w:sz w:val="24"/>
          <w:szCs w:val="24"/>
        </w:rPr>
        <w:t>, I., &amp;</w:t>
      </w:r>
      <w:r w:rsidR="00401A9F">
        <w:rPr>
          <w:rFonts w:ascii="Times New Roman" w:hAnsi="Times New Roman"/>
          <w:sz w:val="24"/>
          <w:szCs w:val="24"/>
        </w:rPr>
        <w:t xml:space="preserve"> </w:t>
      </w:r>
      <w:proofErr w:type="spellStart"/>
      <w:r w:rsidRPr="00135FE2">
        <w:rPr>
          <w:rFonts w:ascii="Times New Roman" w:hAnsi="Times New Roman"/>
          <w:sz w:val="24"/>
          <w:szCs w:val="24"/>
        </w:rPr>
        <w:t>Berkmann</w:t>
      </w:r>
      <w:proofErr w:type="spellEnd"/>
      <w:r w:rsidRPr="00135FE2">
        <w:rPr>
          <w:rFonts w:ascii="Times New Roman" w:hAnsi="Times New Roman"/>
          <w:sz w:val="24"/>
          <w:szCs w:val="24"/>
        </w:rPr>
        <w:t>, L. (2000)</w:t>
      </w:r>
      <w:proofErr w:type="gramStart"/>
      <w:r w:rsidRPr="00135FE2">
        <w:rPr>
          <w:rFonts w:ascii="Times New Roman" w:hAnsi="Times New Roman"/>
          <w:sz w:val="24"/>
          <w:szCs w:val="24"/>
        </w:rPr>
        <w:t>.Social</w:t>
      </w:r>
      <w:proofErr w:type="gramEnd"/>
      <w:r w:rsidRPr="00135FE2">
        <w:rPr>
          <w:rFonts w:ascii="Times New Roman" w:hAnsi="Times New Roman"/>
          <w:sz w:val="24"/>
          <w:szCs w:val="24"/>
        </w:rPr>
        <w:t xml:space="preserve"> cohesion, social capital and health. In L. </w:t>
      </w:r>
      <w:proofErr w:type="spellStart"/>
      <w:r w:rsidRPr="00135FE2">
        <w:rPr>
          <w:rFonts w:ascii="Times New Roman" w:hAnsi="Times New Roman"/>
          <w:sz w:val="24"/>
          <w:szCs w:val="24"/>
        </w:rPr>
        <w:t>Berkmann</w:t>
      </w:r>
      <w:proofErr w:type="spellEnd"/>
      <w:r w:rsidR="00401A9F">
        <w:rPr>
          <w:rFonts w:ascii="Times New Roman" w:hAnsi="Times New Roman"/>
          <w:sz w:val="24"/>
          <w:szCs w:val="24"/>
        </w:rPr>
        <w:t xml:space="preserve"> </w:t>
      </w:r>
      <w:r w:rsidRPr="00135FE2">
        <w:rPr>
          <w:rFonts w:ascii="Times New Roman" w:hAnsi="Times New Roman"/>
          <w:sz w:val="24"/>
          <w:szCs w:val="24"/>
        </w:rPr>
        <w:t xml:space="preserve">&amp; I. </w:t>
      </w:r>
      <w:proofErr w:type="spellStart"/>
      <w:r w:rsidRPr="00135FE2">
        <w:rPr>
          <w:rFonts w:ascii="Times New Roman" w:hAnsi="Times New Roman"/>
          <w:sz w:val="24"/>
          <w:szCs w:val="24"/>
        </w:rPr>
        <w:t>Kawachi</w:t>
      </w:r>
      <w:proofErr w:type="spellEnd"/>
      <w:r w:rsidRPr="00135FE2">
        <w:rPr>
          <w:rFonts w:ascii="Times New Roman" w:hAnsi="Times New Roman"/>
          <w:sz w:val="24"/>
          <w:szCs w:val="24"/>
        </w:rPr>
        <w:t xml:space="preserve"> (Eds.), </w:t>
      </w:r>
      <w:r w:rsidRPr="00135FE2">
        <w:rPr>
          <w:rFonts w:ascii="Times New Roman" w:hAnsi="Times New Roman"/>
          <w:i/>
          <w:iCs/>
          <w:sz w:val="24"/>
          <w:szCs w:val="24"/>
        </w:rPr>
        <w:t>Social Epidemiology</w:t>
      </w:r>
      <w:r w:rsidRPr="00135FE2">
        <w:rPr>
          <w:rFonts w:ascii="Times New Roman" w:hAnsi="Times New Roman"/>
          <w:sz w:val="24"/>
          <w:szCs w:val="24"/>
        </w:rPr>
        <w:t xml:space="preserve"> (pp. 174-190). New York, NY: Oxford University Press.</w:t>
      </w:r>
    </w:p>
    <w:p w14:paraId="1406FCB1"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Kilian, J.M., Fish, M.C., &amp;</w:t>
      </w:r>
      <w:r w:rsidR="00401A9F">
        <w:rPr>
          <w:rFonts w:ascii="Times New Roman" w:hAnsi="Times New Roman"/>
          <w:sz w:val="24"/>
          <w:szCs w:val="24"/>
        </w:rPr>
        <w:t xml:space="preserve"> </w:t>
      </w:r>
      <w:proofErr w:type="spellStart"/>
      <w:r w:rsidRPr="00135FE2">
        <w:rPr>
          <w:rFonts w:ascii="Times New Roman" w:hAnsi="Times New Roman"/>
          <w:sz w:val="24"/>
          <w:szCs w:val="24"/>
        </w:rPr>
        <w:t>Maniago</w:t>
      </w:r>
      <w:proofErr w:type="spellEnd"/>
      <w:r w:rsidRPr="00135FE2">
        <w:rPr>
          <w:rFonts w:ascii="Times New Roman" w:hAnsi="Times New Roman"/>
          <w:sz w:val="24"/>
          <w:szCs w:val="24"/>
        </w:rPr>
        <w:t>, E.B</w:t>
      </w:r>
      <w:proofErr w:type="gramStart"/>
      <w:r w:rsidRPr="00135FE2">
        <w:rPr>
          <w:rFonts w:ascii="Times New Roman" w:hAnsi="Times New Roman"/>
          <w:sz w:val="24"/>
          <w:szCs w:val="24"/>
        </w:rPr>
        <w:t>.(</w:t>
      </w:r>
      <w:proofErr w:type="gramEnd"/>
      <w:r w:rsidRPr="00135FE2">
        <w:rPr>
          <w:rFonts w:ascii="Times New Roman" w:hAnsi="Times New Roman"/>
          <w:sz w:val="24"/>
          <w:szCs w:val="24"/>
        </w:rPr>
        <w:t xml:space="preserve">2007). </w:t>
      </w:r>
      <w:proofErr w:type="gramStart"/>
      <w:r w:rsidRPr="00135FE2">
        <w:rPr>
          <w:rFonts w:ascii="Times New Roman" w:hAnsi="Times New Roman"/>
          <w:sz w:val="24"/>
          <w:szCs w:val="24"/>
        </w:rPr>
        <w:t>Making schools safe.</w:t>
      </w:r>
      <w:proofErr w:type="gramEnd"/>
      <w:r w:rsidR="00401A9F">
        <w:rPr>
          <w:rFonts w:ascii="Times New Roman" w:hAnsi="Times New Roman"/>
          <w:sz w:val="24"/>
          <w:szCs w:val="24"/>
        </w:rPr>
        <w:t xml:space="preserve"> </w:t>
      </w:r>
      <w:r w:rsidRPr="00135FE2">
        <w:rPr>
          <w:rFonts w:ascii="Times New Roman" w:hAnsi="Times New Roman"/>
          <w:i/>
          <w:sz w:val="24"/>
          <w:szCs w:val="24"/>
        </w:rPr>
        <w:t>Journal of Applied School Psychology, 23</w:t>
      </w:r>
      <w:r w:rsidRPr="00135FE2">
        <w:rPr>
          <w:rFonts w:ascii="Times New Roman" w:hAnsi="Times New Roman"/>
          <w:sz w:val="24"/>
          <w:szCs w:val="24"/>
        </w:rPr>
        <w:t>(1), 1-30.</w:t>
      </w:r>
    </w:p>
    <w:p w14:paraId="6B18D01D" w14:textId="77777777" w:rsidR="00EC6C69" w:rsidRPr="00EC6C69" w:rsidRDefault="00EC6C69" w:rsidP="004A02B1">
      <w:pPr>
        <w:ind w:left="720" w:hanging="720"/>
        <w:rPr>
          <w:rFonts w:ascii="Times New Roman" w:hAnsi="Times New Roman"/>
          <w:sz w:val="24"/>
          <w:szCs w:val="24"/>
        </w:rPr>
      </w:pPr>
      <w:proofErr w:type="spellStart"/>
      <w:r>
        <w:rPr>
          <w:rFonts w:ascii="Times New Roman" w:hAnsi="Times New Roman"/>
          <w:sz w:val="24"/>
          <w:szCs w:val="24"/>
        </w:rPr>
        <w:t>Kugelmass</w:t>
      </w:r>
      <w:proofErr w:type="spellEnd"/>
      <w:r>
        <w:rPr>
          <w:rFonts w:ascii="Times New Roman" w:hAnsi="Times New Roman"/>
          <w:sz w:val="24"/>
          <w:szCs w:val="24"/>
        </w:rPr>
        <w:t xml:space="preserve">, J.W. (2006). Sustaining cultures of inclusion: The value and limitation of cultural analysis. </w:t>
      </w:r>
      <w:r>
        <w:rPr>
          <w:rFonts w:ascii="Times New Roman" w:hAnsi="Times New Roman"/>
          <w:i/>
          <w:sz w:val="24"/>
          <w:szCs w:val="24"/>
        </w:rPr>
        <w:t>European Journal of Psychology of Education, 21</w:t>
      </w:r>
      <w:r>
        <w:rPr>
          <w:rFonts w:ascii="Times New Roman" w:hAnsi="Times New Roman"/>
          <w:sz w:val="24"/>
          <w:szCs w:val="24"/>
        </w:rPr>
        <w:t>(3), 279-292.</w:t>
      </w:r>
    </w:p>
    <w:p w14:paraId="31F4E31E"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Kuperminc</w:t>
      </w:r>
      <w:proofErr w:type="spellEnd"/>
      <w:r w:rsidRPr="00135FE2">
        <w:rPr>
          <w:rFonts w:ascii="Times New Roman" w:hAnsi="Times New Roman"/>
          <w:sz w:val="24"/>
          <w:szCs w:val="24"/>
        </w:rPr>
        <w:t xml:space="preserve">, G. P., </w:t>
      </w:r>
      <w:proofErr w:type="spellStart"/>
      <w:r w:rsidRPr="00135FE2">
        <w:rPr>
          <w:rFonts w:ascii="Times New Roman" w:hAnsi="Times New Roman"/>
          <w:sz w:val="24"/>
          <w:szCs w:val="24"/>
        </w:rPr>
        <w:t>Leadbeater</w:t>
      </w:r>
      <w:proofErr w:type="spellEnd"/>
      <w:r w:rsidRPr="00135FE2">
        <w:rPr>
          <w:rFonts w:ascii="Times New Roman" w:hAnsi="Times New Roman"/>
          <w:sz w:val="24"/>
          <w:szCs w:val="24"/>
        </w:rPr>
        <w:t>, B. J., Emmons, C., &amp; Blatt, S. J. (1997)</w:t>
      </w:r>
      <w:proofErr w:type="gramStart"/>
      <w:r w:rsidRPr="00135FE2">
        <w:rPr>
          <w:rFonts w:ascii="Times New Roman" w:hAnsi="Times New Roman"/>
          <w:sz w:val="24"/>
          <w:szCs w:val="24"/>
        </w:rPr>
        <w:t>.Perceived</w:t>
      </w:r>
      <w:proofErr w:type="gramEnd"/>
      <w:r w:rsidRPr="00135FE2">
        <w:rPr>
          <w:rFonts w:ascii="Times New Roman" w:hAnsi="Times New Roman"/>
          <w:sz w:val="24"/>
          <w:szCs w:val="24"/>
        </w:rPr>
        <w:t xml:space="preserve"> school climate and difficulties in the social adjustment of middle school students.</w:t>
      </w:r>
      <w:r w:rsidR="00401A9F">
        <w:rPr>
          <w:rFonts w:ascii="Times New Roman" w:hAnsi="Times New Roman"/>
          <w:sz w:val="24"/>
          <w:szCs w:val="24"/>
        </w:rPr>
        <w:t xml:space="preserve"> </w:t>
      </w:r>
      <w:r w:rsidRPr="00135FE2">
        <w:rPr>
          <w:rFonts w:ascii="Times New Roman" w:hAnsi="Times New Roman"/>
          <w:i/>
          <w:iCs/>
          <w:sz w:val="24"/>
          <w:szCs w:val="24"/>
        </w:rPr>
        <w:t>Applied Developmental Science, 1</w:t>
      </w:r>
      <w:r w:rsidRPr="00135FE2">
        <w:rPr>
          <w:rFonts w:ascii="Times New Roman" w:hAnsi="Times New Roman"/>
          <w:sz w:val="24"/>
          <w:szCs w:val="24"/>
        </w:rPr>
        <w:t xml:space="preserve">(2), </w:t>
      </w:r>
      <w:proofErr w:type="gramStart"/>
      <w:r w:rsidRPr="00135FE2">
        <w:rPr>
          <w:rFonts w:ascii="Times New Roman" w:hAnsi="Times New Roman"/>
          <w:sz w:val="24"/>
          <w:szCs w:val="24"/>
        </w:rPr>
        <w:t>76</w:t>
      </w:r>
      <w:proofErr w:type="gramEnd"/>
      <w:r w:rsidRPr="00135FE2">
        <w:rPr>
          <w:rFonts w:ascii="Times New Roman" w:hAnsi="Times New Roman"/>
          <w:sz w:val="24"/>
          <w:szCs w:val="24"/>
        </w:rPr>
        <w:t>-88.</w:t>
      </w:r>
    </w:p>
    <w:p w14:paraId="1AB9D609"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Loukas</w:t>
      </w:r>
      <w:proofErr w:type="spellEnd"/>
      <w:r w:rsidRPr="00135FE2">
        <w:rPr>
          <w:rFonts w:ascii="Times New Roman" w:hAnsi="Times New Roman"/>
          <w:sz w:val="24"/>
          <w:szCs w:val="24"/>
        </w:rPr>
        <w:t>, A., &amp; Robinson, S. (2004). Examining the moderating role of perceived school climate in early adolescent adjustment.</w:t>
      </w:r>
      <w:r w:rsidR="00401A9F">
        <w:rPr>
          <w:rFonts w:ascii="Times New Roman" w:hAnsi="Times New Roman"/>
          <w:sz w:val="24"/>
          <w:szCs w:val="24"/>
        </w:rPr>
        <w:t xml:space="preserve"> </w:t>
      </w:r>
      <w:r w:rsidRPr="00135FE2">
        <w:rPr>
          <w:rFonts w:ascii="Times New Roman" w:hAnsi="Times New Roman"/>
          <w:i/>
          <w:sz w:val="24"/>
          <w:szCs w:val="24"/>
        </w:rPr>
        <w:t xml:space="preserve">Journal of Research on Adolescence, 14, </w:t>
      </w:r>
      <w:r w:rsidRPr="00135FE2">
        <w:rPr>
          <w:rFonts w:ascii="Times New Roman" w:hAnsi="Times New Roman"/>
          <w:sz w:val="24"/>
          <w:szCs w:val="24"/>
        </w:rPr>
        <w:t>209-233.</w:t>
      </w:r>
    </w:p>
    <w:p w14:paraId="6654CC77"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MacNeil</w:t>
      </w:r>
      <w:proofErr w:type="spellEnd"/>
      <w:r w:rsidRPr="00135FE2">
        <w:rPr>
          <w:rFonts w:ascii="Times New Roman" w:hAnsi="Times New Roman"/>
          <w:sz w:val="24"/>
          <w:szCs w:val="24"/>
        </w:rPr>
        <w:t xml:space="preserve">, A.J., </w:t>
      </w:r>
      <w:proofErr w:type="spellStart"/>
      <w:r w:rsidRPr="00135FE2">
        <w:rPr>
          <w:rFonts w:ascii="Times New Roman" w:hAnsi="Times New Roman"/>
          <w:sz w:val="24"/>
          <w:szCs w:val="24"/>
        </w:rPr>
        <w:t>Prater</w:t>
      </w:r>
      <w:proofErr w:type="spellEnd"/>
      <w:r w:rsidRPr="00135FE2">
        <w:rPr>
          <w:rFonts w:ascii="Times New Roman" w:hAnsi="Times New Roman"/>
          <w:sz w:val="24"/>
          <w:szCs w:val="24"/>
        </w:rPr>
        <w:t xml:space="preserve">, D.L., &amp; Busch, S. (2009). </w:t>
      </w:r>
      <w:proofErr w:type="gramStart"/>
      <w:r w:rsidRPr="00135FE2">
        <w:rPr>
          <w:rFonts w:ascii="Times New Roman" w:hAnsi="Times New Roman"/>
          <w:sz w:val="24"/>
          <w:szCs w:val="24"/>
        </w:rPr>
        <w:t>The effects of school culture and climate on student achievement.</w:t>
      </w:r>
      <w:proofErr w:type="gramEnd"/>
      <w:r w:rsidR="00401A9F">
        <w:rPr>
          <w:rFonts w:ascii="Times New Roman" w:hAnsi="Times New Roman"/>
          <w:sz w:val="24"/>
          <w:szCs w:val="24"/>
        </w:rPr>
        <w:t xml:space="preserve"> </w:t>
      </w:r>
      <w:r w:rsidRPr="00135FE2">
        <w:rPr>
          <w:rFonts w:ascii="Times New Roman" w:hAnsi="Times New Roman"/>
          <w:i/>
          <w:iCs/>
          <w:sz w:val="24"/>
          <w:szCs w:val="24"/>
        </w:rPr>
        <w:t>International Journal of Leadership in Education, 12</w:t>
      </w:r>
      <w:r w:rsidRPr="00135FE2">
        <w:rPr>
          <w:rFonts w:ascii="Times New Roman" w:hAnsi="Times New Roman"/>
          <w:sz w:val="24"/>
          <w:szCs w:val="24"/>
        </w:rPr>
        <w:t>(1), 73-84.</w:t>
      </w:r>
    </w:p>
    <w:p w14:paraId="5E34F015" w14:textId="77777777" w:rsidR="00EC0377" w:rsidRPr="00EC0377" w:rsidRDefault="00EC0377" w:rsidP="004A02B1">
      <w:pPr>
        <w:ind w:left="720" w:hanging="720"/>
        <w:rPr>
          <w:rFonts w:ascii="Times New Roman" w:hAnsi="Times New Roman"/>
          <w:bCs/>
          <w:sz w:val="24"/>
          <w:szCs w:val="24"/>
        </w:rPr>
      </w:pPr>
      <w:r>
        <w:rPr>
          <w:rFonts w:ascii="Times New Roman" w:hAnsi="Times New Roman"/>
          <w:bCs/>
          <w:sz w:val="24"/>
          <w:szCs w:val="24"/>
        </w:rPr>
        <w:t>McMaster, C. (2013). Building inclusion from the ground up: A review of whole school re-</w:t>
      </w:r>
      <w:proofErr w:type="spellStart"/>
      <w:r>
        <w:rPr>
          <w:rFonts w:ascii="Times New Roman" w:hAnsi="Times New Roman"/>
          <w:bCs/>
          <w:sz w:val="24"/>
          <w:szCs w:val="24"/>
        </w:rPr>
        <w:t>cultureing</w:t>
      </w:r>
      <w:proofErr w:type="spellEnd"/>
      <w:r>
        <w:rPr>
          <w:rFonts w:ascii="Times New Roman" w:hAnsi="Times New Roman"/>
          <w:bCs/>
          <w:sz w:val="24"/>
          <w:szCs w:val="24"/>
        </w:rPr>
        <w:t xml:space="preserve"> programmes for sustaining inclusive change. </w:t>
      </w:r>
      <w:r>
        <w:rPr>
          <w:rFonts w:ascii="Times New Roman" w:hAnsi="Times New Roman"/>
          <w:bCs/>
          <w:i/>
          <w:sz w:val="24"/>
          <w:szCs w:val="24"/>
        </w:rPr>
        <w:t xml:space="preserve">International Journal of Whole Schooling, 9, </w:t>
      </w:r>
      <w:r>
        <w:rPr>
          <w:rFonts w:ascii="Times New Roman" w:hAnsi="Times New Roman"/>
          <w:bCs/>
          <w:sz w:val="24"/>
          <w:szCs w:val="24"/>
        </w:rPr>
        <w:t>1-24.</w:t>
      </w:r>
    </w:p>
    <w:p w14:paraId="2FEB4353"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bCs/>
          <w:sz w:val="24"/>
          <w:szCs w:val="24"/>
        </w:rPr>
        <w:t>Neill, J.T., &amp; Dias, K.L. (2001).</w:t>
      </w:r>
      <w:r w:rsidRPr="00135FE2">
        <w:rPr>
          <w:rFonts w:ascii="Times New Roman" w:hAnsi="Times New Roman"/>
          <w:sz w:val="24"/>
          <w:szCs w:val="24"/>
        </w:rPr>
        <w:t xml:space="preserve">Adventure education and resilience: The double-edged sword. </w:t>
      </w:r>
      <w:r w:rsidRPr="00135FE2">
        <w:rPr>
          <w:rStyle w:val="Emphasis"/>
          <w:rFonts w:ascii="Times New Roman" w:hAnsi="Times New Roman"/>
          <w:spacing w:val="-6"/>
          <w:sz w:val="24"/>
          <w:szCs w:val="24"/>
        </w:rPr>
        <w:t xml:space="preserve">Journal of Adventure Education and Outdoor Leadership, </w:t>
      </w:r>
      <w:r w:rsidRPr="00135FE2">
        <w:rPr>
          <w:rFonts w:ascii="Times New Roman" w:hAnsi="Times New Roman"/>
          <w:i/>
          <w:sz w:val="24"/>
          <w:szCs w:val="24"/>
        </w:rPr>
        <w:t>1</w:t>
      </w:r>
      <w:r w:rsidRPr="00135FE2">
        <w:rPr>
          <w:rFonts w:ascii="Times New Roman" w:hAnsi="Times New Roman"/>
          <w:sz w:val="24"/>
          <w:szCs w:val="24"/>
        </w:rPr>
        <w:t>(2),</w:t>
      </w:r>
      <w:r w:rsidR="00401A9F">
        <w:rPr>
          <w:rFonts w:ascii="Times New Roman" w:hAnsi="Times New Roman"/>
          <w:sz w:val="24"/>
          <w:szCs w:val="24"/>
        </w:rPr>
        <w:t xml:space="preserve"> </w:t>
      </w:r>
      <w:r w:rsidRPr="00135FE2">
        <w:rPr>
          <w:rFonts w:ascii="Times New Roman" w:hAnsi="Times New Roman"/>
          <w:sz w:val="24"/>
          <w:szCs w:val="24"/>
        </w:rPr>
        <w:t>35-42.</w:t>
      </w:r>
    </w:p>
    <w:p w14:paraId="6F829DFE"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Noonan, J. (2005). School climate and the safe school: Seven contributing factors to safety in the schools. </w:t>
      </w:r>
      <w:r w:rsidRPr="00135FE2">
        <w:rPr>
          <w:rFonts w:ascii="Times New Roman" w:hAnsi="Times New Roman"/>
          <w:i/>
          <w:sz w:val="24"/>
          <w:szCs w:val="24"/>
        </w:rPr>
        <w:t>Educational Horizons, 83</w:t>
      </w:r>
      <w:r w:rsidRPr="00135FE2">
        <w:rPr>
          <w:rFonts w:ascii="Times New Roman" w:hAnsi="Times New Roman"/>
          <w:sz w:val="24"/>
          <w:szCs w:val="24"/>
        </w:rPr>
        <w:t>(1), 61-65.</w:t>
      </w:r>
    </w:p>
    <w:p w14:paraId="00F4071F" w14:textId="77777777" w:rsidR="00D725ED" w:rsidRPr="00135FE2" w:rsidRDefault="00D725ED" w:rsidP="004A02B1">
      <w:pPr>
        <w:autoSpaceDE w:val="0"/>
        <w:autoSpaceDN w:val="0"/>
        <w:adjustRightInd w:val="0"/>
        <w:ind w:left="720" w:hanging="720"/>
        <w:rPr>
          <w:rFonts w:ascii="Times New Roman" w:hAnsi="Times New Roman"/>
          <w:sz w:val="24"/>
          <w:szCs w:val="24"/>
        </w:rPr>
      </w:pPr>
      <w:r w:rsidRPr="00135FE2">
        <w:rPr>
          <w:rFonts w:ascii="Times New Roman" w:hAnsi="Times New Roman"/>
          <w:sz w:val="24"/>
          <w:szCs w:val="24"/>
        </w:rPr>
        <w:t xml:space="preserve">Payne, R. K. (2005). </w:t>
      </w:r>
      <w:proofErr w:type="gramStart"/>
      <w:r w:rsidRPr="00135FE2">
        <w:rPr>
          <w:rFonts w:ascii="Times New Roman" w:hAnsi="Times New Roman"/>
          <w:i/>
          <w:iCs/>
          <w:sz w:val="24"/>
          <w:szCs w:val="24"/>
        </w:rPr>
        <w:t>A framework for understanding poverty</w:t>
      </w:r>
      <w:r w:rsidRPr="00135FE2">
        <w:rPr>
          <w:rFonts w:ascii="Times New Roman" w:hAnsi="Times New Roman"/>
          <w:sz w:val="24"/>
          <w:szCs w:val="24"/>
        </w:rPr>
        <w:t xml:space="preserve"> (4th ed.).</w:t>
      </w:r>
      <w:proofErr w:type="gramEnd"/>
      <w:r w:rsidRPr="00135FE2">
        <w:rPr>
          <w:rFonts w:ascii="Times New Roman" w:hAnsi="Times New Roman"/>
          <w:sz w:val="24"/>
          <w:szCs w:val="24"/>
        </w:rPr>
        <w:t xml:space="preserve"> Highlands, USA: </w:t>
      </w:r>
      <w:proofErr w:type="spellStart"/>
      <w:r w:rsidRPr="00135FE2">
        <w:rPr>
          <w:rFonts w:ascii="Times New Roman" w:hAnsi="Times New Roman"/>
          <w:sz w:val="24"/>
          <w:szCs w:val="24"/>
        </w:rPr>
        <w:t>aha</w:t>
      </w:r>
      <w:proofErr w:type="gramStart"/>
      <w:r w:rsidRPr="00135FE2">
        <w:rPr>
          <w:rFonts w:ascii="Times New Roman" w:hAnsi="Times New Roman"/>
          <w:sz w:val="24"/>
          <w:szCs w:val="24"/>
        </w:rPr>
        <w:t>!Process</w:t>
      </w:r>
      <w:proofErr w:type="spellEnd"/>
      <w:proofErr w:type="gramEnd"/>
      <w:r w:rsidRPr="00135FE2">
        <w:rPr>
          <w:rFonts w:ascii="Times New Roman" w:hAnsi="Times New Roman"/>
          <w:sz w:val="24"/>
          <w:szCs w:val="24"/>
        </w:rPr>
        <w:t>, Inc.</w:t>
      </w:r>
    </w:p>
    <w:p w14:paraId="26F40832"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lang w:eastAsia="en-AU"/>
        </w:rPr>
        <w:t>Phinney</w:t>
      </w:r>
      <w:proofErr w:type="spellEnd"/>
      <w:r w:rsidRPr="00135FE2">
        <w:rPr>
          <w:rFonts w:ascii="Times New Roman" w:hAnsi="Times New Roman"/>
          <w:sz w:val="24"/>
          <w:szCs w:val="24"/>
          <w:lang w:eastAsia="en-AU"/>
        </w:rPr>
        <w:t xml:space="preserve">, J. S. (1992). The </w:t>
      </w:r>
      <w:proofErr w:type="spellStart"/>
      <w:r w:rsidRPr="00135FE2">
        <w:rPr>
          <w:rFonts w:ascii="Times New Roman" w:hAnsi="Times New Roman"/>
          <w:sz w:val="24"/>
          <w:szCs w:val="24"/>
          <w:lang w:eastAsia="en-AU"/>
        </w:rPr>
        <w:t>multigroup</w:t>
      </w:r>
      <w:proofErr w:type="spellEnd"/>
      <w:r w:rsidRPr="00135FE2">
        <w:rPr>
          <w:rFonts w:ascii="Times New Roman" w:hAnsi="Times New Roman"/>
          <w:sz w:val="24"/>
          <w:szCs w:val="24"/>
          <w:lang w:eastAsia="en-AU"/>
        </w:rPr>
        <w:t xml:space="preserve"> ethnic identity measure: A new scale for use with diverse groups. </w:t>
      </w:r>
      <w:r w:rsidRPr="00135FE2">
        <w:rPr>
          <w:rFonts w:ascii="Times New Roman" w:hAnsi="Times New Roman"/>
          <w:i/>
          <w:iCs/>
          <w:sz w:val="24"/>
          <w:szCs w:val="24"/>
          <w:lang w:eastAsia="en-AU"/>
        </w:rPr>
        <w:t>Journal of Adolescent Research, 7</w:t>
      </w:r>
      <w:r w:rsidRPr="00135FE2">
        <w:rPr>
          <w:rFonts w:ascii="Times New Roman" w:hAnsi="Times New Roman"/>
          <w:sz w:val="24"/>
          <w:szCs w:val="24"/>
          <w:lang w:eastAsia="en-AU"/>
        </w:rPr>
        <w:t>, 156-176.</w:t>
      </w:r>
    </w:p>
    <w:p w14:paraId="7AEB2896"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Roeser</w:t>
      </w:r>
      <w:proofErr w:type="spellEnd"/>
      <w:r w:rsidRPr="00135FE2">
        <w:rPr>
          <w:rFonts w:ascii="Times New Roman" w:hAnsi="Times New Roman"/>
          <w:sz w:val="24"/>
          <w:szCs w:val="24"/>
        </w:rPr>
        <w:t>, R. W., Eccles, J. S., &amp;</w:t>
      </w:r>
      <w:r w:rsidR="00401A9F">
        <w:rPr>
          <w:rFonts w:ascii="Times New Roman" w:hAnsi="Times New Roman"/>
          <w:sz w:val="24"/>
          <w:szCs w:val="24"/>
        </w:rPr>
        <w:t xml:space="preserve"> </w:t>
      </w:r>
      <w:r w:rsidRPr="00135FE2">
        <w:rPr>
          <w:rFonts w:ascii="Times New Roman" w:hAnsi="Times New Roman"/>
          <w:sz w:val="24"/>
          <w:szCs w:val="24"/>
        </w:rPr>
        <w:t xml:space="preserve">Sameroff, A. J. (2000). School as a context of early adolescents’ academic and social-emotional development: A summary of research findings. </w:t>
      </w:r>
      <w:r w:rsidRPr="00135FE2">
        <w:rPr>
          <w:rFonts w:ascii="Times New Roman" w:hAnsi="Times New Roman"/>
          <w:i/>
          <w:sz w:val="24"/>
          <w:szCs w:val="24"/>
        </w:rPr>
        <w:t>Elementary School Journal, 100</w:t>
      </w:r>
      <w:r w:rsidRPr="00135FE2">
        <w:rPr>
          <w:rFonts w:ascii="Times New Roman" w:hAnsi="Times New Roman"/>
          <w:sz w:val="24"/>
          <w:szCs w:val="24"/>
        </w:rPr>
        <w:t>, 443-471.</w:t>
      </w:r>
    </w:p>
    <w:p w14:paraId="2A80F073"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Rowe, F. &amp; Stewart, D. (2009).Promoting connectedness through whole-school approaches: A qualitative study.</w:t>
      </w:r>
      <w:r w:rsidR="00401A9F">
        <w:rPr>
          <w:rFonts w:ascii="Times New Roman" w:hAnsi="Times New Roman"/>
          <w:sz w:val="24"/>
          <w:szCs w:val="24"/>
        </w:rPr>
        <w:t xml:space="preserve"> </w:t>
      </w:r>
      <w:r w:rsidRPr="00135FE2">
        <w:rPr>
          <w:rFonts w:ascii="Times New Roman" w:hAnsi="Times New Roman"/>
          <w:i/>
          <w:sz w:val="24"/>
          <w:szCs w:val="24"/>
        </w:rPr>
        <w:t>Health Education, 109</w:t>
      </w:r>
      <w:r w:rsidRPr="00135FE2">
        <w:rPr>
          <w:rFonts w:ascii="Times New Roman" w:hAnsi="Times New Roman"/>
          <w:sz w:val="24"/>
          <w:szCs w:val="24"/>
        </w:rPr>
        <w:t>(5), 396-413.</w:t>
      </w:r>
    </w:p>
    <w:p w14:paraId="2F9547DE" w14:textId="77777777" w:rsidR="00D725ED" w:rsidRPr="00135FE2" w:rsidRDefault="00D725ED" w:rsidP="004A02B1">
      <w:pPr>
        <w:ind w:left="720" w:hanging="720"/>
        <w:rPr>
          <w:rFonts w:ascii="Times New Roman" w:hAnsi="Times New Roman"/>
          <w:sz w:val="24"/>
          <w:szCs w:val="24"/>
        </w:rPr>
      </w:pPr>
      <w:proofErr w:type="gramStart"/>
      <w:r w:rsidRPr="00135FE2">
        <w:rPr>
          <w:rFonts w:ascii="Times New Roman" w:hAnsi="Times New Roman"/>
          <w:sz w:val="24"/>
          <w:szCs w:val="24"/>
        </w:rPr>
        <w:lastRenderedPageBreak/>
        <w:t>Rowe, F., Stewart, D., &amp; Patterson, C. (2007).</w:t>
      </w:r>
      <w:proofErr w:type="gramEnd"/>
      <w:r w:rsidRPr="00135FE2">
        <w:rPr>
          <w:rFonts w:ascii="Times New Roman" w:hAnsi="Times New Roman"/>
          <w:sz w:val="24"/>
          <w:szCs w:val="24"/>
        </w:rPr>
        <w:t xml:space="preserve"> Promoting school connectedness through whole school approaches. </w:t>
      </w:r>
      <w:proofErr w:type="gramStart"/>
      <w:r w:rsidRPr="00135FE2">
        <w:rPr>
          <w:rFonts w:ascii="Times New Roman" w:hAnsi="Times New Roman"/>
          <w:i/>
          <w:sz w:val="24"/>
          <w:szCs w:val="24"/>
        </w:rPr>
        <w:t xml:space="preserve">Health Education, 107, </w:t>
      </w:r>
      <w:r w:rsidRPr="00135FE2">
        <w:rPr>
          <w:rFonts w:ascii="Times New Roman" w:hAnsi="Times New Roman"/>
          <w:sz w:val="24"/>
          <w:szCs w:val="24"/>
        </w:rPr>
        <w:t>524-42.</w:t>
      </w:r>
      <w:proofErr w:type="gramEnd"/>
    </w:p>
    <w:p w14:paraId="0CF2CC32" w14:textId="77777777" w:rsidR="00EC0377" w:rsidRPr="00EC0377" w:rsidRDefault="00EC0377" w:rsidP="004A02B1">
      <w:pPr>
        <w:ind w:left="720" w:hanging="720"/>
        <w:rPr>
          <w:rFonts w:ascii="Times New Roman" w:hAnsi="Times New Roman"/>
          <w:sz w:val="24"/>
          <w:szCs w:val="24"/>
          <w:lang w:eastAsia="en-AU"/>
        </w:rPr>
      </w:pPr>
      <w:r>
        <w:rPr>
          <w:rFonts w:ascii="Times New Roman" w:hAnsi="Times New Roman"/>
          <w:sz w:val="24"/>
          <w:szCs w:val="24"/>
          <w:lang w:eastAsia="en-AU"/>
        </w:rPr>
        <w:t xml:space="preserve">Schein, E.H. (1992). </w:t>
      </w:r>
      <w:proofErr w:type="gramStart"/>
      <w:r>
        <w:rPr>
          <w:rFonts w:ascii="Times New Roman" w:hAnsi="Times New Roman"/>
          <w:i/>
          <w:sz w:val="24"/>
          <w:szCs w:val="24"/>
          <w:lang w:eastAsia="en-AU"/>
        </w:rPr>
        <w:t>Organizational culture and leadership.</w:t>
      </w:r>
      <w:proofErr w:type="gramEnd"/>
      <w:r>
        <w:rPr>
          <w:rFonts w:ascii="Times New Roman" w:hAnsi="Times New Roman"/>
          <w:i/>
          <w:sz w:val="24"/>
          <w:szCs w:val="24"/>
          <w:lang w:eastAsia="en-AU"/>
        </w:rPr>
        <w:t xml:space="preserve"> </w:t>
      </w:r>
      <w:r>
        <w:rPr>
          <w:rFonts w:ascii="Times New Roman" w:hAnsi="Times New Roman"/>
          <w:sz w:val="24"/>
          <w:szCs w:val="24"/>
          <w:lang w:eastAsia="en-AU"/>
        </w:rPr>
        <w:t xml:space="preserve">San Francisco: </w:t>
      </w:r>
      <w:proofErr w:type="spellStart"/>
      <w:r>
        <w:rPr>
          <w:rFonts w:ascii="Times New Roman" w:hAnsi="Times New Roman"/>
          <w:sz w:val="24"/>
          <w:szCs w:val="24"/>
          <w:lang w:eastAsia="en-AU"/>
        </w:rPr>
        <w:t>Jossey</w:t>
      </w:r>
      <w:proofErr w:type="spellEnd"/>
      <w:r>
        <w:rPr>
          <w:rFonts w:ascii="Times New Roman" w:hAnsi="Times New Roman"/>
          <w:sz w:val="24"/>
          <w:szCs w:val="24"/>
          <w:lang w:eastAsia="en-AU"/>
        </w:rPr>
        <w:t xml:space="preserve">-Bass. </w:t>
      </w:r>
    </w:p>
    <w:p w14:paraId="599044A6" w14:textId="77777777" w:rsidR="002A6EDA" w:rsidRPr="002A6EDA" w:rsidRDefault="002A6EDA" w:rsidP="004A02B1">
      <w:pPr>
        <w:ind w:left="720" w:hanging="720"/>
        <w:rPr>
          <w:rFonts w:ascii="Times New Roman" w:hAnsi="Times New Roman"/>
          <w:sz w:val="24"/>
          <w:szCs w:val="24"/>
        </w:rPr>
      </w:pPr>
      <w:proofErr w:type="spellStart"/>
      <w:r w:rsidRPr="002A6EDA">
        <w:rPr>
          <w:rFonts w:ascii="Times New Roman" w:hAnsi="Times New Roman"/>
          <w:sz w:val="24"/>
          <w:szCs w:val="24"/>
          <w:lang w:eastAsia="en-AU"/>
        </w:rPr>
        <w:t>Schön</w:t>
      </w:r>
      <w:proofErr w:type="spellEnd"/>
      <w:r w:rsidRPr="002A6EDA">
        <w:rPr>
          <w:rFonts w:ascii="Times New Roman" w:hAnsi="Times New Roman"/>
          <w:sz w:val="24"/>
          <w:szCs w:val="24"/>
          <w:lang w:eastAsia="en-AU"/>
        </w:rPr>
        <w:t xml:space="preserve">, D. (1983). </w:t>
      </w:r>
      <w:r w:rsidRPr="002A6EDA">
        <w:rPr>
          <w:rFonts w:ascii="Times New Roman" w:hAnsi="Times New Roman"/>
          <w:i/>
          <w:iCs/>
          <w:sz w:val="24"/>
          <w:szCs w:val="24"/>
          <w:lang w:eastAsia="en-AU"/>
        </w:rPr>
        <w:t>The Reflective Practitioner: How Professionals Think in Action</w:t>
      </w:r>
      <w:r w:rsidRPr="002A6EDA">
        <w:rPr>
          <w:rFonts w:ascii="Times New Roman" w:hAnsi="Times New Roman"/>
          <w:sz w:val="24"/>
          <w:szCs w:val="24"/>
          <w:lang w:eastAsia="en-AU"/>
        </w:rPr>
        <w:t>. New York: Basic Books.</w:t>
      </w:r>
    </w:p>
    <w:p w14:paraId="0EA66DC6" w14:textId="77777777" w:rsidR="002A6EDA" w:rsidRPr="002A6EDA" w:rsidRDefault="002A6EDA" w:rsidP="004A02B1">
      <w:pPr>
        <w:ind w:left="720" w:hanging="720"/>
        <w:rPr>
          <w:rFonts w:ascii="Times New Roman" w:hAnsi="Times New Roman"/>
          <w:sz w:val="24"/>
          <w:szCs w:val="24"/>
        </w:rPr>
      </w:pPr>
      <w:proofErr w:type="spellStart"/>
      <w:r w:rsidRPr="002A6EDA">
        <w:rPr>
          <w:rFonts w:ascii="Times New Roman" w:hAnsi="Times New Roman"/>
          <w:sz w:val="24"/>
          <w:szCs w:val="24"/>
          <w:lang w:eastAsia="en-AU"/>
        </w:rPr>
        <w:t>Schön</w:t>
      </w:r>
      <w:proofErr w:type="spellEnd"/>
      <w:r w:rsidRPr="002A6EDA">
        <w:rPr>
          <w:rFonts w:ascii="Times New Roman" w:hAnsi="Times New Roman"/>
          <w:sz w:val="24"/>
          <w:szCs w:val="24"/>
          <w:lang w:eastAsia="en-AU"/>
        </w:rPr>
        <w:t xml:space="preserve">, D. (1987). </w:t>
      </w:r>
      <w:r w:rsidRPr="002A6EDA">
        <w:rPr>
          <w:rFonts w:ascii="Times New Roman" w:hAnsi="Times New Roman"/>
          <w:i/>
          <w:iCs/>
          <w:sz w:val="24"/>
          <w:szCs w:val="24"/>
          <w:lang w:eastAsia="en-AU"/>
        </w:rPr>
        <w:t>Educating the reflective practitioner</w:t>
      </w:r>
      <w:r w:rsidRPr="002A6EDA">
        <w:rPr>
          <w:rFonts w:ascii="Times New Roman" w:hAnsi="Times New Roman"/>
          <w:sz w:val="24"/>
          <w:szCs w:val="24"/>
          <w:lang w:eastAsia="en-AU"/>
        </w:rPr>
        <w:t xml:space="preserve">. San Francisco, CA: </w:t>
      </w:r>
      <w:proofErr w:type="spellStart"/>
      <w:r w:rsidRPr="002A6EDA">
        <w:rPr>
          <w:rFonts w:ascii="Times New Roman" w:hAnsi="Times New Roman"/>
          <w:sz w:val="24"/>
          <w:szCs w:val="24"/>
          <w:lang w:eastAsia="en-AU"/>
        </w:rPr>
        <w:t>Jossey</w:t>
      </w:r>
      <w:proofErr w:type="spellEnd"/>
      <w:r w:rsidRPr="002A6EDA">
        <w:rPr>
          <w:rFonts w:ascii="Times New Roman" w:hAnsi="Times New Roman"/>
          <w:sz w:val="24"/>
          <w:szCs w:val="24"/>
          <w:lang w:eastAsia="en-AU"/>
        </w:rPr>
        <w:t>-Bass.</w:t>
      </w:r>
    </w:p>
    <w:p w14:paraId="21CDF3C3"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Sherman, L. W., </w:t>
      </w:r>
      <w:proofErr w:type="spellStart"/>
      <w:r w:rsidRPr="00135FE2">
        <w:rPr>
          <w:rFonts w:ascii="Times New Roman" w:hAnsi="Times New Roman"/>
          <w:sz w:val="24"/>
          <w:szCs w:val="24"/>
        </w:rPr>
        <w:t>Gottfredson</w:t>
      </w:r>
      <w:proofErr w:type="spellEnd"/>
      <w:r w:rsidRPr="00135FE2">
        <w:rPr>
          <w:rFonts w:ascii="Times New Roman" w:hAnsi="Times New Roman"/>
          <w:sz w:val="24"/>
          <w:szCs w:val="24"/>
        </w:rPr>
        <w:t xml:space="preserve">, D., </w:t>
      </w:r>
      <w:proofErr w:type="spellStart"/>
      <w:r w:rsidRPr="00135FE2">
        <w:rPr>
          <w:rFonts w:ascii="Times New Roman" w:hAnsi="Times New Roman"/>
          <w:sz w:val="24"/>
          <w:szCs w:val="24"/>
        </w:rPr>
        <w:t>MacKenzie</w:t>
      </w:r>
      <w:proofErr w:type="spellEnd"/>
      <w:r w:rsidRPr="00135FE2">
        <w:rPr>
          <w:rFonts w:ascii="Times New Roman" w:hAnsi="Times New Roman"/>
          <w:sz w:val="24"/>
          <w:szCs w:val="24"/>
        </w:rPr>
        <w:t>, D., Eck, J., Reuter, P., &amp;</w:t>
      </w:r>
      <w:r w:rsidR="00401A9F">
        <w:rPr>
          <w:rFonts w:ascii="Times New Roman" w:hAnsi="Times New Roman"/>
          <w:sz w:val="24"/>
          <w:szCs w:val="24"/>
        </w:rPr>
        <w:t xml:space="preserve"> </w:t>
      </w:r>
      <w:proofErr w:type="spellStart"/>
      <w:r w:rsidRPr="00135FE2">
        <w:rPr>
          <w:rFonts w:ascii="Times New Roman" w:hAnsi="Times New Roman"/>
          <w:sz w:val="24"/>
          <w:szCs w:val="24"/>
        </w:rPr>
        <w:t>Bushway</w:t>
      </w:r>
      <w:proofErr w:type="spellEnd"/>
      <w:r w:rsidRPr="00135FE2">
        <w:rPr>
          <w:rFonts w:ascii="Times New Roman" w:hAnsi="Times New Roman"/>
          <w:sz w:val="24"/>
          <w:szCs w:val="24"/>
        </w:rPr>
        <w:t xml:space="preserve">, S. (Eds.). (1997). </w:t>
      </w:r>
      <w:r w:rsidRPr="00135FE2">
        <w:rPr>
          <w:rFonts w:ascii="Times New Roman" w:hAnsi="Times New Roman"/>
          <w:i/>
          <w:iCs/>
          <w:sz w:val="24"/>
          <w:szCs w:val="24"/>
        </w:rPr>
        <w:t>Preventing crime: What works, what doesn’t and what’s promising</w:t>
      </w:r>
      <w:r w:rsidRPr="00135FE2">
        <w:rPr>
          <w:rFonts w:ascii="Times New Roman" w:hAnsi="Times New Roman"/>
          <w:sz w:val="24"/>
          <w:szCs w:val="24"/>
        </w:rPr>
        <w:t>. Washington, DC: US Department of Justice, Office of Justice Programs.</w:t>
      </w:r>
    </w:p>
    <w:p w14:paraId="750D4778" w14:textId="77777777" w:rsidR="00D725ED" w:rsidRDefault="00D725ED" w:rsidP="004A02B1">
      <w:pPr>
        <w:ind w:left="720" w:hanging="720"/>
        <w:rPr>
          <w:rFonts w:ascii="Times New Roman" w:hAnsi="Times New Roman"/>
          <w:sz w:val="24"/>
          <w:szCs w:val="24"/>
        </w:rPr>
      </w:pPr>
      <w:r w:rsidRPr="00135FE2">
        <w:rPr>
          <w:rFonts w:ascii="Times New Roman" w:hAnsi="Times New Roman"/>
          <w:sz w:val="24"/>
          <w:szCs w:val="24"/>
        </w:rPr>
        <w:t>Smith, E. B. (2009). Approaches to multicultural education in preservice teacher education: Philosophical frameworks and models for teaching.</w:t>
      </w:r>
      <w:r w:rsidRPr="00135FE2">
        <w:rPr>
          <w:rFonts w:ascii="Times New Roman" w:hAnsi="Times New Roman"/>
          <w:i/>
          <w:iCs/>
          <w:sz w:val="24"/>
          <w:szCs w:val="24"/>
        </w:rPr>
        <w:t xml:space="preserve"> Multicultural Education, 16</w:t>
      </w:r>
      <w:r w:rsidRPr="00135FE2">
        <w:rPr>
          <w:rFonts w:ascii="Times New Roman" w:hAnsi="Times New Roman"/>
          <w:sz w:val="24"/>
          <w:szCs w:val="24"/>
        </w:rPr>
        <w:t>(3), 45-50.</w:t>
      </w:r>
    </w:p>
    <w:p w14:paraId="197BB950" w14:textId="77777777" w:rsidR="004727EB" w:rsidRPr="00B85A4A" w:rsidRDefault="004727EB" w:rsidP="004A02B1">
      <w:pPr>
        <w:ind w:left="720" w:hanging="720"/>
        <w:rPr>
          <w:rFonts w:ascii="Times New Roman" w:hAnsi="Times New Roman"/>
          <w:sz w:val="24"/>
          <w:szCs w:val="24"/>
        </w:rPr>
      </w:pPr>
      <w:proofErr w:type="spellStart"/>
      <w:r>
        <w:rPr>
          <w:rFonts w:ascii="Times New Roman" w:hAnsi="Times New Roman"/>
          <w:sz w:val="24"/>
          <w:szCs w:val="24"/>
        </w:rPr>
        <w:t>Sweetland</w:t>
      </w:r>
      <w:proofErr w:type="spellEnd"/>
      <w:r>
        <w:rPr>
          <w:rFonts w:ascii="Times New Roman" w:hAnsi="Times New Roman"/>
          <w:sz w:val="24"/>
          <w:szCs w:val="24"/>
        </w:rPr>
        <w:t xml:space="preserve">, J. (2008). Making dissatisfaction divine: An inspired approach to whole-reform. </w:t>
      </w:r>
      <w:r w:rsidR="00721E4A">
        <w:rPr>
          <w:rFonts w:ascii="Times New Roman" w:hAnsi="Times New Roman"/>
          <w:i/>
          <w:sz w:val="24"/>
          <w:szCs w:val="24"/>
        </w:rPr>
        <w:t>International</w:t>
      </w:r>
      <w:r>
        <w:rPr>
          <w:rFonts w:ascii="Times New Roman" w:hAnsi="Times New Roman"/>
          <w:i/>
          <w:sz w:val="24"/>
          <w:szCs w:val="24"/>
        </w:rPr>
        <w:t xml:space="preserve"> Journal of Whole Schooling, 4, </w:t>
      </w:r>
      <w:r w:rsidR="00B85A4A">
        <w:rPr>
          <w:rFonts w:ascii="Times New Roman" w:hAnsi="Times New Roman"/>
          <w:sz w:val="24"/>
          <w:szCs w:val="24"/>
        </w:rPr>
        <w:t>13-21.</w:t>
      </w:r>
    </w:p>
    <w:p w14:paraId="3A80E923" w14:textId="77777777" w:rsidR="004727EB"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Teddlie</w:t>
      </w:r>
      <w:proofErr w:type="spellEnd"/>
      <w:r w:rsidRPr="00135FE2">
        <w:rPr>
          <w:rFonts w:ascii="Times New Roman" w:hAnsi="Times New Roman"/>
          <w:sz w:val="24"/>
          <w:szCs w:val="24"/>
        </w:rPr>
        <w:t>, C., &amp; Reynolds, D. (Eds.) (2000)</w:t>
      </w:r>
      <w:proofErr w:type="gramStart"/>
      <w:r w:rsidRPr="00135FE2">
        <w:rPr>
          <w:rFonts w:ascii="Times New Roman" w:hAnsi="Times New Roman"/>
          <w:sz w:val="24"/>
          <w:szCs w:val="24"/>
        </w:rPr>
        <w:t>.</w:t>
      </w:r>
      <w:r w:rsidRPr="00135FE2">
        <w:rPr>
          <w:rFonts w:ascii="Times New Roman" w:hAnsi="Times New Roman"/>
          <w:i/>
          <w:iCs/>
          <w:sz w:val="24"/>
          <w:szCs w:val="24"/>
        </w:rPr>
        <w:t>The</w:t>
      </w:r>
      <w:proofErr w:type="gramEnd"/>
      <w:r w:rsidRPr="00135FE2">
        <w:rPr>
          <w:rFonts w:ascii="Times New Roman" w:hAnsi="Times New Roman"/>
          <w:i/>
          <w:iCs/>
          <w:sz w:val="24"/>
          <w:szCs w:val="24"/>
        </w:rPr>
        <w:t xml:space="preserve"> international handbook of school effectiveness research.</w:t>
      </w:r>
      <w:r w:rsidR="004727EB">
        <w:rPr>
          <w:rFonts w:ascii="Times New Roman" w:hAnsi="Times New Roman"/>
          <w:sz w:val="24"/>
          <w:szCs w:val="24"/>
        </w:rPr>
        <w:t xml:space="preserve"> New York: </w:t>
      </w:r>
      <w:proofErr w:type="spellStart"/>
      <w:r w:rsidR="004727EB">
        <w:rPr>
          <w:rFonts w:ascii="Times New Roman" w:hAnsi="Times New Roman"/>
          <w:sz w:val="24"/>
          <w:szCs w:val="24"/>
        </w:rPr>
        <w:t>Falmer</w:t>
      </w:r>
      <w:proofErr w:type="spellEnd"/>
      <w:r w:rsidR="004727EB">
        <w:rPr>
          <w:rFonts w:ascii="Times New Roman" w:hAnsi="Times New Roman"/>
          <w:sz w:val="24"/>
          <w:szCs w:val="24"/>
        </w:rPr>
        <w:t xml:space="preserve"> Press.</w:t>
      </w:r>
    </w:p>
    <w:p w14:paraId="7E7CAA98" w14:textId="77777777" w:rsidR="002D30FF" w:rsidRDefault="004727EB" w:rsidP="004A02B1">
      <w:pPr>
        <w:ind w:left="720" w:hanging="720"/>
        <w:rPr>
          <w:rFonts w:ascii="Times New Roman" w:hAnsi="Times New Roman"/>
          <w:sz w:val="24"/>
          <w:szCs w:val="24"/>
        </w:rPr>
      </w:pPr>
      <w:r w:rsidRPr="004727EB">
        <w:rPr>
          <w:rFonts w:ascii="Times New Roman" w:hAnsi="Times New Roman"/>
          <w:sz w:val="24"/>
          <w:szCs w:val="24"/>
          <w:lang w:eastAsia="en-AU"/>
        </w:rPr>
        <w:t xml:space="preserve">Thompson, B. (2001). Significance, effect sizes, stepwise methods and other issues: Strong arguments move the field. </w:t>
      </w:r>
      <w:r w:rsidRPr="004727EB">
        <w:rPr>
          <w:rFonts w:ascii="Times New Roman" w:hAnsi="Times New Roman"/>
          <w:i/>
          <w:iCs/>
          <w:sz w:val="24"/>
          <w:szCs w:val="24"/>
          <w:lang w:eastAsia="en-AU"/>
        </w:rPr>
        <w:t>Journal of Experimental Education, 7</w:t>
      </w:r>
      <w:r w:rsidRPr="004727EB">
        <w:rPr>
          <w:rFonts w:ascii="Times New Roman" w:hAnsi="Times New Roman"/>
          <w:sz w:val="24"/>
          <w:szCs w:val="24"/>
          <w:lang w:eastAsia="en-AU"/>
        </w:rPr>
        <w:t>, 80-93.</w:t>
      </w:r>
    </w:p>
    <w:p w14:paraId="115B005A" w14:textId="77777777" w:rsidR="00274C70" w:rsidRPr="00A13781" w:rsidRDefault="00274C70" w:rsidP="00274C70">
      <w:pPr>
        <w:ind w:left="720" w:hanging="720"/>
        <w:rPr>
          <w:rFonts w:ascii="Times New Roman" w:hAnsi="Times New Roman"/>
          <w:sz w:val="24"/>
          <w:szCs w:val="24"/>
          <w:lang w:val="en-GB"/>
        </w:rPr>
      </w:pPr>
      <w:proofErr w:type="gramStart"/>
      <w:r w:rsidRPr="002A6EDA">
        <w:rPr>
          <w:rFonts w:ascii="Times New Roman" w:hAnsi="Times New Roman"/>
          <w:sz w:val="24"/>
          <w:szCs w:val="24"/>
          <w:lang w:eastAsia="en-AU"/>
        </w:rPr>
        <w:t>Together for Humanity.</w:t>
      </w:r>
      <w:proofErr w:type="gramEnd"/>
      <w:r w:rsidRPr="002A6EDA">
        <w:rPr>
          <w:rFonts w:ascii="Times New Roman" w:hAnsi="Times New Roman"/>
          <w:sz w:val="24"/>
          <w:szCs w:val="24"/>
          <w:lang w:eastAsia="en-AU"/>
        </w:rPr>
        <w:t xml:space="preserve"> (2013)</w:t>
      </w:r>
      <w:proofErr w:type="gramStart"/>
      <w:r w:rsidRPr="002A6EDA">
        <w:rPr>
          <w:rFonts w:ascii="Times New Roman" w:hAnsi="Times New Roman"/>
          <w:sz w:val="24"/>
          <w:szCs w:val="24"/>
          <w:lang w:eastAsia="en-AU"/>
        </w:rPr>
        <w:t>. Difference Differently.</w:t>
      </w:r>
      <w:proofErr w:type="gramEnd"/>
      <w:r w:rsidRPr="002A6EDA">
        <w:rPr>
          <w:rFonts w:ascii="Times New Roman" w:hAnsi="Times New Roman"/>
          <w:sz w:val="24"/>
          <w:szCs w:val="24"/>
          <w:lang w:eastAsia="en-AU"/>
        </w:rPr>
        <w:t xml:space="preserve">   Retrieved 4 </w:t>
      </w:r>
      <w:proofErr w:type="gramStart"/>
      <w:r w:rsidRPr="002A6EDA">
        <w:rPr>
          <w:rFonts w:ascii="Times New Roman" w:hAnsi="Times New Roman"/>
          <w:sz w:val="24"/>
          <w:szCs w:val="24"/>
          <w:lang w:eastAsia="en-AU"/>
        </w:rPr>
        <w:t>October,</w:t>
      </w:r>
      <w:proofErr w:type="gramEnd"/>
      <w:r w:rsidRPr="002A6EDA">
        <w:rPr>
          <w:rFonts w:ascii="Times New Roman" w:hAnsi="Times New Roman"/>
          <w:sz w:val="24"/>
          <w:szCs w:val="24"/>
          <w:lang w:eastAsia="en-AU"/>
        </w:rPr>
        <w:t xml:space="preserve"> 2013, from </w:t>
      </w:r>
      <w:hyperlink r:id="rId14" w:history="1">
        <w:r w:rsidRPr="00A13781">
          <w:rPr>
            <w:rStyle w:val="Hyperlink"/>
            <w:rFonts w:ascii="Times New Roman" w:hAnsi="Times New Roman"/>
            <w:color w:val="auto"/>
            <w:sz w:val="24"/>
            <w:szCs w:val="24"/>
            <w:u w:val="none"/>
            <w:lang w:eastAsia="en-AU"/>
          </w:rPr>
          <w:t>www.differencedifferently.edu.au</w:t>
        </w:r>
      </w:hyperlink>
      <w:r>
        <w:rPr>
          <w:rStyle w:val="Hyperlink"/>
          <w:rFonts w:ascii="Times New Roman" w:hAnsi="Times New Roman"/>
          <w:color w:val="auto"/>
          <w:sz w:val="24"/>
          <w:szCs w:val="24"/>
          <w:u w:val="none"/>
          <w:lang w:eastAsia="en-AU"/>
        </w:rPr>
        <w:t>.</w:t>
      </w:r>
    </w:p>
    <w:p w14:paraId="0FA982FB" w14:textId="77777777" w:rsidR="00D725ED" w:rsidRPr="00246A9A" w:rsidRDefault="00D725ED" w:rsidP="004A02B1">
      <w:pPr>
        <w:ind w:left="720" w:hanging="720"/>
        <w:rPr>
          <w:rFonts w:ascii="Times New Roman" w:hAnsi="Times New Roman"/>
          <w:sz w:val="24"/>
          <w:szCs w:val="24"/>
        </w:rPr>
      </w:pPr>
      <w:r w:rsidRPr="00246A9A">
        <w:rPr>
          <w:rFonts w:ascii="Times New Roman" w:hAnsi="Times New Roman"/>
          <w:sz w:val="24"/>
          <w:szCs w:val="24"/>
        </w:rPr>
        <w:t>UNESCO</w:t>
      </w:r>
      <w:r w:rsidR="00246A9A" w:rsidRPr="00246A9A">
        <w:rPr>
          <w:rFonts w:ascii="Times New Roman" w:hAnsi="Times New Roman"/>
          <w:sz w:val="24"/>
          <w:szCs w:val="24"/>
        </w:rPr>
        <w:t>.</w:t>
      </w:r>
      <w:r w:rsidRPr="00246A9A">
        <w:rPr>
          <w:rFonts w:ascii="Times New Roman" w:hAnsi="Times New Roman"/>
          <w:sz w:val="24"/>
          <w:szCs w:val="24"/>
        </w:rPr>
        <w:t xml:space="preserve"> (2013</w:t>
      </w:r>
      <w:r w:rsidR="00246A9A" w:rsidRPr="00246A9A">
        <w:rPr>
          <w:rFonts w:ascii="Times New Roman" w:hAnsi="Times New Roman"/>
          <w:sz w:val="24"/>
          <w:szCs w:val="24"/>
        </w:rPr>
        <w:t xml:space="preserve">). </w:t>
      </w:r>
      <w:r w:rsidR="00246A9A" w:rsidRPr="00246A9A">
        <w:rPr>
          <w:rFonts w:ascii="Times New Roman" w:hAnsi="Times New Roman"/>
          <w:i/>
          <w:sz w:val="24"/>
          <w:szCs w:val="24"/>
        </w:rPr>
        <w:t xml:space="preserve">Intercultural competences: Conceptual and operational framework. </w:t>
      </w:r>
      <w:r w:rsidR="00246A9A" w:rsidRPr="00246A9A">
        <w:rPr>
          <w:rFonts w:ascii="Times New Roman" w:hAnsi="Times New Roman"/>
          <w:sz w:val="24"/>
          <w:szCs w:val="24"/>
        </w:rPr>
        <w:t>Paris,</w:t>
      </w:r>
      <w:r w:rsidR="00246A9A">
        <w:rPr>
          <w:rFonts w:ascii="Times New Roman" w:hAnsi="Times New Roman"/>
          <w:sz w:val="24"/>
          <w:szCs w:val="24"/>
        </w:rPr>
        <w:t xml:space="preserve"> France: UNESCO.</w:t>
      </w:r>
    </w:p>
    <w:p w14:paraId="7512911A" w14:textId="77777777" w:rsidR="00207014" w:rsidRPr="00722BDD" w:rsidRDefault="00207014" w:rsidP="004A02B1">
      <w:pPr>
        <w:pStyle w:val="ListParagraph"/>
        <w:ind w:left="284" w:hanging="284"/>
        <w:rPr>
          <w:rFonts w:ascii="Times New Roman" w:hAnsi="Times New Roman"/>
          <w:sz w:val="24"/>
          <w:szCs w:val="24"/>
        </w:rPr>
      </w:pPr>
      <w:proofErr w:type="gramStart"/>
      <w:r w:rsidRPr="00722BDD">
        <w:rPr>
          <w:rFonts w:ascii="Times New Roman" w:hAnsi="Times New Roman"/>
          <w:color w:val="000000"/>
          <w:sz w:val="24"/>
          <w:szCs w:val="24"/>
        </w:rPr>
        <w:t>Victorian Foundation for Survivors of Torture (2004).</w:t>
      </w:r>
      <w:proofErr w:type="gramEnd"/>
      <w:r w:rsidRPr="00722BDD">
        <w:rPr>
          <w:rFonts w:ascii="Times New Roman" w:hAnsi="Times New Roman"/>
          <w:color w:val="000000"/>
          <w:sz w:val="24"/>
          <w:szCs w:val="24"/>
        </w:rPr>
        <w:t xml:space="preserve"> </w:t>
      </w:r>
      <w:r w:rsidRPr="00722BDD">
        <w:rPr>
          <w:rFonts w:ascii="Times New Roman" w:hAnsi="Times New Roman"/>
          <w:i/>
          <w:color w:val="000000"/>
          <w:sz w:val="24"/>
          <w:szCs w:val="24"/>
        </w:rPr>
        <w:t>School’s in for refugees: Whole-school guide to refugee readiness.</w:t>
      </w:r>
      <w:r w:rsidRPr="00722BDD">
        <w:rPr>
          <w:rFonts w:ascii="Times New Roman" w:hAnsi="Times New Roman"/>
          <w:color w:val="000000"/>
          <w:sz w:val="24"/>
          <w:szCs w:val="24"/>
        </w:rPr>
        <w:t xml:space="preserve"> Melbourne, Victoria: Victorian Foundation for Survivors of Torture Inc.</w:t>
      </w:r>
    </w:p>
    <w:p w14:paraId="64557BF1" w14:textId="77777777" w:rsidR="00D725ED" w:rsidRPr="00135FE2"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Wagnild</w:t>
      </w:r>
      <w:proofErr w:type="spellEnd"/>
      <w:r w:rsidRPr="00135FE2">
        <w:rPr>
          <w:rFonts w:ascii="Times New Roman" w:hAnsi="Times New Roman"/>
          <w:sz w:val="24"/>
          <w:szCs w:val="24"/>
        </w:rPr>
        <w:t>, G. M., &amp; Young, H. M. (1993)</w:t>
      </w:r>
      <w:proofErr w:type="gramStart"/>
      <w:r w:rsidRPr="00135FE2">
        <w:rPr>
          <w:rFonts w:ascii="Times New Roman" w:hAnsi="Times New Roman"/>
          <w:sz w:val="24"/>
          <w:szCs w:val="24"/>
        </w:rPr>
        <w:t>.Development</w:t>
      </w:r>
      <w:proofErr w:type="gramEnd"/>
      <w:r w:rsidRPr="00135FE2">
        <w:rPr>
          <w:rFonts w:ascii="Times New Roman" w:hAnsi="Times New Roman"/>
          <w:sz w:val="24"/>
          <w:szCs w:val="24"/>
        </w:rPr>
        <w:t xml:space="preserve"> and psychometric evaluation of the </w:t>
      </w:r>
      <w:bookmarkStart w:id="0" w:name="_GoBack"/>
      <w:bookmarkEnd w:id="0"/>
      <w:r w:rsidRPr="00135FE2">
        <w:rPr>
          <w:rFonts w:ascii="Times New Roman" w:hAnsi="Times New Roman"/>
          <w:sz w:val="24"/>
          <w:szCs w:val="24"/>
        </w:rPr>
        <w:t>Resiliency Scale.</w:t>
      </w:r>
      <w:r w:rsidR="00401A9F">
        <w:rPr>
          <w:rFonts w:ascii="Times New Roman" w:hAnsi="Times New Roman"/>
          <w:sz w:val="24"/>
          <w:szCs w:val="24"/>
        </w:rPr>
        <w:t xml:space="preserve"> </w:t>
      </w:r>
      <w:r w:rsidRPr="00135FE2">
        <w:rPr>
          <w:rFonts w:ascii="Times New Roman" w:hAnsi="Times New Roman"/>
          <w:i/>
          <w:sz w:val="24"/>
          <w:szCs w:val="24"/>
        </w:rPr>
        <w:t>Journal of Nursing Measurement, 1</w:t>
      </w:r>
      <w:r w:rsidRPr="00135FE2">
        <w:rPr>
          <w:rFonts w:ascii="Times New Roman" w:hAnsi="Times New Roman"/>
          <w:sz w:val="24"/>
          <w:szCs w:val="24"/>
        </w:rPr>
        <w:t>(2), 165-178.</w:t>
      </w:r>
    </w:p>
    <w:p w14:paraId="3E80C32A" w14:textId="77777777" w:rsidR="00D725ED" w:rsidRPr="00135FE2" w:rsidRDefault="00D725ED" w:rsidP="004A02B1">
      <w:pPr>
        <w:ind w:left="720" w:hanging="720"/>
        <w:rPr>
          <w:rFonts w:ascii="Times New Roman" w:hAnsi="Times New Roman"/>
          <w:sz w:val="24"/>
          <w:szCs w:val="24"/>
        </w:rPr>
      </w:pPr>
      <w:proofErr w:type="gramStart"/>
      <w:r w:rsidRPr="00135FE2">
        <w:rPr>
          <w:rFonts w:ascii="Times New Roman" w:hAnsi="Times New Roman"/>
          <w:sz w:val="24"/>
          <w:szCs w:val="24"/>
        </w:rPr>
        <w:t xml:space="preserve">Wang, M., Selman, R. L., </w:t>
      </w:r>
      <w:proofErr w:type="spellStart"/>
      <w:r w:rsidRPr="00135FE2">
        <w:rPr>
          <w:rFonts w:ascii="Times New Roman" w:hAnsi="Times New Roman"/>
          <w:sz w:val="24"/>
          <w:szCs w:val="24"/>
        </w:rPr>
        <w:t>Dishion</w:t>
      </w:r>
      <w:proofErr w:type="spellEnd"/>
      <w:r w:rsidRPr="00135FE2">
        <w:rPr>
          <w:rFonts w:ascii="Times New Roman" w:hAnsi="Times New Roman"/>
          <w:sz w:val="24"/>
          <w:szCs w:val="24"/>
        </w:rPr>
        <w:t>, T. J., &amp;</w:t>
      </w:r>
      <w:r w:rsidR="00401A9F">
        <w:rPr>
          <w:rFonts w:ascii="Times New Roman" w:hAnsi="Times New Roman"/>
          <w:sz w:val="24"/>
          <w:szCs w:val="24"/>
        </w:rPr>
        <w:t xml:space="preserve"> </w:t>
      </w:r>
      <w:proofErr w:type="spellStart"/>
      <w:r w:rsidRPr="00135FE2">
        <w:rPr>
          <w:rFonts w:ascii="Times New Roman" w:hAnsi="Times New Roman"/>
          <w:sz w:val="24"/>
          <w:szCs w:val="24"/>
        </w:rPr>
        <w:t>Stormshak</w:t>
      </w:r>
      <w:proofErr w:type="spellEnd"/>
      <w:r w:rsidRPr="00135FE2">
        <w:rPr>
          <w:rFonts w:ascii="Times New Roman" w:hAnsi="Times New Roman"/>
          <w:sz w:val="24"/>
          <w:szCs w:val="24"/>
        </w:rPr>
        <w:t>, E. A. (2010).</w:t>
      </w:r>
      <w:proofErr w:type="gramEnd"/>
      <w:r w:rsidRPr="00135FE2">
        <w:rPr>
          <w:rFonts w:ascii="Times New Roman" w:hAnsi="Times New Roman"/>
          <w:sz w:val="24"/>
          <w:szCs w:val="24"/>
        </w:rPr>
        <w:t xml:space="preserve"> </w:t>
      </w:r>
      <w:proofErr w:type="gramStart"/>
      <w:r w:rsidRPr="00135FE2">
        <w:rPr>
          <w:rFonts w:ascii="Times New Roman" w:hAnsi="Times New Roman"/>
          <w:sz w:val="24"/>
          <w:szCs w:val="24"/>
        </w:rPr>
        <w:t>A to</w:t>
      </w:r>
      <w:r w:rsidR="00401A9F">
        <w:rPr>
          <w:rFonts w:ascii="Times New Roman" w:hAnsi="Times New Roman"/>
          <w:sz w:val="24"/>
          <w:szCs w:val="24"/>
        </w:rPr>
        <w:t xml:space="preserve"> </w:t>
      </w:r>
      <w:r w:rsidRPr="00135FE2">
        <w:rPr>
          <w:rFonts w:ascii="Times New Roman" w:hAnsi="Times New Roman"/>
          <w:sz w:val="24"/>
          <w:szCs w:val="24"/>
        </w:rPr>
        <w:t xml:space="preserve">bit regression analysis of the covariation between middle school learners' perceived school climate and </w:t>
      </w:r>
      <w:proofErr w:type="spellStart"/>
      <w:r w:rsidRPr="00135FE2">
        <w:rPr>
          <w:rFonts w:ascii="Times New Roman" w:hAnsi="Times New Roman"/>
          <w:sz w:val="24"/>
          <w:szCs w:val="24"/>
        </w:rPr>
        <w:t>behavioral</w:t>
      </w:r>
      <w:proofErr w:type="spellEnd"/>
      <w:r w:rsidRPr="00135FE2">
        <w:rPr>
          <w:rFonts w:ascii="Times New Roman" w:hAnsi="Times New Roman"/>
          <w:sz w:val="24"/>
          <w:szCs w:val="24"/>
        </w:rPr>
        <w:t xml:space="preserve"> problems.</w:t>
      </w:r>
      <w:proofErr w:type="gramEnd"/>
      <w:r w:rsidRPr="00135FE2">
        <w:rPr>
          <w:rFonts w:ascii="Times New Roman" w:hAnsi="Times New Roman"/>
          <w:i/>
          <w:iCs/>
          <w:sz w:val="24"/>
          <w:szCs w:val="24"/>
        </w:rPr>
        <w:t xml:space="preserve"> Journal of Research on Adolescence, 20</w:t>
      </w:r>
      <w:r w:rsidRPr="00135FE2">
        <w:rPr>
          <w:rFonts w:ascii="Times New Roman" w:hAnsi="Times New Roman"/>
          <w:sz w:val="24"/>
          <w:szCs w:val="24"/>
        </w:rPr>
        <w:t>(2), 274-286.</w:t>
      </w:r>
    </w:p>
    <w:p w14:paraId="6CCBEA56"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Welsh, W. (2000)</w:t>
      </w:r>
      <w:proofErr w:type="gramStart"/>
      <w:r w:rsidRPr="00135FE2">
        <w:rPr>
          <w:rFonts w:ascii="Times New Roman" w:hAnsi="Times New Roman"/>
          <w:sz w:val="24"/>
          <w:szCs w:val="24"/>
        </w:rPr>
        <w:t>.The</w:t>
      </w:r>
      <w:proofErr w:type="gramEnd"/>
      <w:r w:rsidRPr="00135FE2">
        <w:rPr>
          <w:rFonts w:ascii="Times New Roman" w:hAnsi="Times New Roman"/>
          <w:sz w:val="24"/>
          <w:szCs w:val="24"/>
        </w:rPr>
        <w:t xml:space="preserve"> effects of school climate on school </w:t>
      </w:r>
      <w:proofErr w:type="spellStart"/>
      <w:r w:rsidRPr="00135FE2">
        <w:rPr>
          <w:rFonts w:ascii="Times New Roman" w:hAnsi="Times New Roman"/>
          <w:sz w:val="24"/>
          <w:szCs w:val="24"/>
        </w:rPr>
        <w:t>disorder.</w:t>
      </w:r>
      <w:r w:rsidRPr="00135FE2">
        <w:rPr>
          <w:rFonts w:ascii="Times New Roman" w:hAnsi="Times New Roman"/>
          <w:i/>
          <w:sz w:val="24"/>
          <w:szCs w:val="24"/>
        </w:rPr>
        <w:t>Annals</w:t>
      </w:r>
      <w:proofErr w:type="spellEnd"/>
      <w:r w:rsidRPr="00135FE2">
        <w:rPr>
          <w:rFonts w:ascii="Times New Roman" w:hAnsi="Times New Roman"/>
          <w:i/>
          <w:sz w:val="24"/>
          <w:szCs w:val="24"/>
        </w:rPr>
        <w:t xml:space="preserve"> of the American Academy of Political and Social Science</w:t>
      </w:r>
      <w:r w:rsidRPr="00135FE2">
        <w:rPr>
          <w:rFonts w:ascii="Times New Roman" w:hAnsi="Times New Roman"/>
          <w:sz w:val="24"/>
          <w:szCs w:val="24"/>
        </w:rPr>
        <w:t xml:space="preserve">, </w:t>
      </w:r>
      <w:r w:rsidRPr="00135FE2">
        <w:rPr>
          <w:rFonts w:ascii="Times New Roman" w:hAnsi="Times New Roman"/>
          <w:i/>
          <w:sz w:val="24"/>
          <w:szCs w:val="24"/>
        </w:rPr>
        <w:t>567</w:t>
      </w:r>
      <w:r w:rsidRPr="00135FE2">
        <w:rPr>
          <w:rFonts w:ascii="Times New Roman" w:hAnsi="Times New Roman"/>
          <w:sz w:val="24"/>
          <w:szCs w:val="24"/>
        </w:rPr>
        <w:t>, 88-107.</w:t>
      </w:r>
    </w:p>
    <w:p w14:paraId="65E9DB67" w14:textId="77777777" w:rsidR="00D725ED" w:rsidRPr="00135FE2" w:rsidRDefault="00D725ED" w:rsidP="004A02B1">
      <w:pPr>
        <w:ind w:left="720" w:hanging="720"/>
        <w:rPr>
          <w:rFonts w:ascii="Times New Roman" w:hAnsi="Times New Roman"/>
          <w:sz w:val="24"/>
          <w:szCs w:val="24"/>
        </w:rPr>
      </w:pPr>
      <w:r w:rsidRPr="00135FE2">
        <w:rPr>
          <w:rFonts w:ascii="Times New Roman" w:hAnsi="Times New Roman"/>
          <w:sz w:val="24"/>
          <w:szCs w:val="24"/>
        </w:rPr>
        <w:t xml:space="preserve">Wilkinson, R. (1996). </w:t>
      </w:r>
      <w:r w:rsidRPr="00135FE2">
        <w:rPr>
          <w:rFonts w:ascii="Times New Roman" w:hAnsi="Times New Roman"/>
          <w:i/>
          <w:iCs/>
          <w:sz w:val="24"/>
          <w:szCs w:val="24"/>
        </w:rPr>
        <w:t>Unhealthy societies: The afflictions of inequality</w:t>
      </w:r>
      <w:r w:rsidRPr="00135FE2">
        <w:rPr>
          <w:rFonts w:ascii="Times New Roman" w:hAnsi="Times New Roman"/>
          <w:sz w:val="24"/>
          <w:szCs w:val="24"/>
        </w:rPr>
        <w:t>. New York, NY: Routledge.</w:t>
      </w:r>
    </w:p>
    <w:p w14:paraId="5792E97D" w14:textId="77777777" w:rsidR="00D725ED" w:rsidRPr="00135FE2" w:rsidRDefault="00D725ED" w:rsidP="004A02B1">
      <w:pPr>
        <w:ind w:left="720" w:hanging="720"/>
        <w:rPr>
          <w:rFonts w:ascii="Times New Roman" w:hAnsi="Times New Roman"/>
          <w:sz w:val="24"/>
          <w:szCs w:val="24"/>
        </w:rPr>
      </w:pPr>
      <w:proofErr w:type="gramStart"/>
      <w:r w:rsidRPr="00135FE2">
        <w:rPr>
          <w:rFonts w:ascii="Times New Roman" w:hAnsi="Times New Roman"/>
          <w:sz w:val="24"/>
          <w:szCs w:val="24"/>
        </w:rPr>
        <w:t>World Health Organisation.</w:t>
      </w:r>
      <w:proofErr w:type="gramEnd"/>
      <w:r w:rsidRPr="00135FE2">
        <w:rPr>
          <w:rFonts w:ascii="Times New Roman" w:hAnsi="Times New Roman"/>
          <w:sz w:val="24"/>
          <w:szCs w:val="24"/>
        </w:rPr>
        <w:t xml:space="preserve"> (1998). </w:t>
      </w:r>
      <w:r w:rsidRPr="00135FE2">
        <w:rPr>
          <w:rFonts w:ascii="Times New Roman" w:hAnsi="Times New Roman"/>
          <w:i/>
          <w:sz w:val="24"/>
          <w:szCs w:val="24"/>
        </w:rPr>
        <w:t xml:space="preserve">Wellbeing measures in primary health care/the </w:t>
      </w:r>
      <w:proofErr w:type="spellStart"/>
      <w:r w:rsidRPr="00135FE2">
        <w:rPr>
          <w:rFonts w:ascii="Times New Roman" w:hAnsi="Times New Roman"/>
          <w:i/>
          <w:sz w:val="24"/>
          <w:szCs w:val="24"/>
        </w:rPr>
        <w:t>DepCare</w:t>
      </w:r>
      <w:proofErr w:type="spellEnd"/>
      <w:r w:rsidRPr="00135FE2">
        <w:rPr>
          <w:rFonts w:ascii="Times New Roman" w:hAnsi="Times New Roman"/>
          <w:i/>
          <w:sz w:val="24"/>
          <w:szCs w:val="24"/>
        </w:rPr>
        <w:t xml:space="preserve"> Project: Report on a WHO meeting</w:t>
      </w:r>
      <w:r w:rsidRPr="00135FE2">
        <w:rPr>
          <w:rFonts w:ascii="Times New Roman" w:hAnsi="Times New Roman"/>
          <w:sz w:val="24"/>
          <w:szCs w:val="24"/>
        </w:rPr>
        <w:t xml:space="preserve"> in </w:t>
      </w:r>
      <w:r w:rsidRPr="00135FE2">
        <w:rPr>
          <w:rFonts w:ascii="Times New Roman" w:hAnsi="Times New Roman"/>
          <w:i/>
          <w:sz w:val="24"/>
          <w:szCs w:val="24"/>
        </w:rPr>
        <w:t>Stockholm, Sweden 12-13 February 1998</w:t>
      </w:r>
      <w:r w:rsidRPr="00135FE2">
        <w:rPr>
          <w:rFonts w:ascii="Times New Roman" w:hAnsi="Times New Roman"/>
          <w:sz w:val="24"/>
          <w:szCs w:val="24"/>
        </w:rPr>
        <w:t>. Copenhagen, Denmark: WHO Regional Office for Europe.</w:t>
      </w:r>
    </w:p>
    <w:p w14:paraId="3A144FE7" w14:textId="77777777" w:rsidR="00401A9F" w:rsidRDefault="00D725ED" w:rsidP="004A02B1">
      <w:pPr>
        <w:ind w:left="720" w:hanging="720"/>
        <w:rPr>
          <w:rFonts w:ascii="Times New Roman" w:hAnsi="Times New Roman"/>
          <w:sz w:val="24"/>
          <w:szCs w:val="24"/>
        </w:rPr>
      </w:pPr>
      <w:proofErr w:type="spellStart"/>
      <w:r w:rsidRPr="00135FE2">
        <w:rPr>
          <w:rFonts w:ascii="Times New Roman" w:hAnsi="Times New Roman"/>
          <w:sz w:val="24"/>
          <w:szCs w:val="24"/>
        </w:rPr>
        <w:t>Zozakiewicz</w:t>
      </w:r>
      <w:proofErr w:type="spellEnd"/>
      <w:r w:rsidRPr="00135FE2">
        <w:rPr>
          <w:rFonts w:ascii="Times New Roman" w:hAnsi="Times New Roman"/>
          <w:sz w:val="24"/>
          <w:szCs w:val="24"/>
        </w:rPr>
        <w:t>, C., &amp; Rodriguez, A. J. (2007).Using socio</w:t>
      </w:r>
      <w:r w:rsidR="00401A9F">
        <w:rPr>
          <w:rFonts w:ascii="Times New Roman" w:hAnsi="Times New Roman"/>
          <w:sz w:val="24"/>
          <w:szCs w:val="24"/>
        </w:rPr>
        <w:t xml:space="preserve"> </w:t>
      </w:r>
      <w:r w:rsidRPr="00135FE2">
        <w:rPr>
          <w:rFonts w:ascii="Times New Roman" w:hAnsi="Times New Roman"/>
          <w:sz w:val="24"/>
          <w:szCs w:val="24"/>
        </w:rPr>
        <w:t>transformative constructivism to create multicultural and gender-inclusive classrooms: An intervention project for teacher professional development.</w:t>
      </w:r>
      <w:r w:rsidRPr="00135FE2">
        <w:rPr>
          <w:rFonts w:ascii="Times New Roman" w:hAnsi="Times New Roman"/>
          <w:i/>
          <w:iCs/>
          <w:sz w:val="24"/>
          <w:szCs w:val="24"/>
        </w:rPr>
        <w:t xml:space="preserve"> Educational Policy, 21</w:t>
      </w:r>
      <w:r w:rsidRPr="00135FE2">
        <w:rPr>
          <w:rFonts w:ascii="Times New Roman" w:hAnsi="Times New Roman"/>
          <w:sz w:val="24"/>
          <w:szCs w:val="24"/>
        </w:rPr>
        <w:t>, 397-425.</w:t>
      </w:r>
    </w:p>
    <w:p w14:paraId="384A358C" w14:textId="77777777" w:rsidR="004762BD" w:rsidRDefault="004762BD" w:rsidP="004A02B1">
      <w:pPr>
        <w:spacing w:after="200"/>
        <w:rPr>
          <w:rFonts w:ascii="Times New Roman" w:hAnsi="Times New Roman"/>
          <w:lang w:val="en-GB"/>
        </w:rPr>
      </w:pPr>
      <w:r>
        <w:rPr>
          <w:lang w:val="en-GB"/>
        </w:rPr>
        <w:br w:type="page"/>
      </w:r>
    </w:p>
    <w:p w14:paraId="11F51387" w14:textId="77777777" w:rsidR="006C0958" w:rsidRPr="00D45E60" w:rsidRDefault="002D30FF" w:rsidP="006C0958">
      <w:pPr>
        <w:pStyle w:val="Tableheading"/>
        <w:ind w:left="1418" w:hanging="1418"/>
        <w:rPr>
          <w:lang w:val="en-GB"/>
        </w:rPr>
      </w:pPr>
      <w:r>
        <w:rPr>
          <w:lang w:val="en-GB"/>
        </w:rPr>
        <w:lastRenderedPageBreak/>
        <w:t>Appendix</w:t>
      </w:r>
      <w:r w:rsidR="006C0958" w:rsidRPr="00D45E60">
        <w:rPr>
          <w:lang w:val="en-GB"/>
        </w:rPr>
        <w:tab/>
        <w:t xml:space="preserve">Factor Analysis Results, Internal Consistency Reliability (Cronbach Alpha Coefficient), and Ability to Differentiate Between Schools (ANOVA Results) for the WHITS </w:t>
      </w:r>
    </w:p>
    <w:tbl>
      <w:tblPr>
        <w:tblpPr w:leftFromText="180" w:rightFromText="180" w:vertAnchor="text" w:horzAnchor="page" w:tblpX="1509" w:tblpY="48"/>
        <w:tblW w:w="9130" w:type="dxa"/>
        <w:tblLayout w:type="fixed"/>
        <w:tblLook w:val="0000" w:firstRow="0" w:lastRow="0" w:firstColumn="0" w:lastColumn="0" w:noHBand="0" w:noVBand="0"/>
      </w:tblPr>
      <w:tblGrid>
        <w:gridCol w:w="4877"/>
        <w:gridCol w:w="709"/>
        <w:gridCol w:w="708"/>
        <w:gridCol w:w="709"/>
        <w:gridCol w:w="709"/>
        <w:gridCol w:w="709"/>
        <w:gridCol w:w="709"/>
      </w:tblGrid>
      <w:tr w:rsidR="006C0958" w:rsidRPr="002931CB" w14:paraId="0FCE6A39" w14:textId="77777777" w:rsidTr="00E82358">
        <w:tc>
          <w:tcPr>
            <w:tcW w:w="4877" w:type="dxa"/>
            <w:vMerge w:val="restart"/>
            <w:tcBorders>
              <w:top w:val="single" w:sz="4" w:space="0" w:color="auto"/>
            </w:tcBorders>
            <w:tcMar>
              <w:left w:w="57" w:type="dxa"/>
              <w:right w:w="57" w:type="dxa"/>
            </w:tcMar>
            <w:vAlign w:val="bottom"/>
          </w:tcPr>
          <w:p w14:paraId="01FAE974"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Item</w:t>
            </w:r>
          </w:p>
        </w:tc>
        <w:tc>
          <w:tcPr>
            <w:tcW w:w="4253" w:type="dxa"/>
            <w:gridSpan w:val="6"/>
            <w:tcBorders>
              <w:top w:val="single" w:sz="4" w:space="0" w:color="auto"/>
              <w:bottom w:val="single" w:sz="4" w:space="0" w:color="auto"/>
            </w:tcBorders>
            <w:tcMar>
              <w:left w:w="57" w:type="dxa"/>
              <w:right w:w="57" w:type="dxa"/>
            </w:tcMar>
            <w:vAlign w:val="bottom"/>
          </w:tcPr>
          <w:p w14:paraId="11DABE9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Factor Loadings</w:t>
            </w:r>
          </w:p>
        </w:tc>
      </w:tr>
      <w:tr w:rsidR="006C0958" w:rsidRPr="002931CB" w14:paraId="4181836F" w14:textId="77777777" w:rsidTr="00E82358">
        <w:tc>
          <w:tcPr>
            <w:tcW w:w="4877" w:type="dxa"/>
            <w:vMerge/>
            <w:tcBorders>
              <w:bottom w:val="single" w:sz="4" w:space="0" w:color="auto"/>
            </w:tcBorders>
            <w:tcMar>
              <w:left w:w="57" w:type="dxa"/>
              <w:right w:w="57" w:type="dxa"/>
            </w:tcMar>
            <w:vAlign w:val="bottom"/>
          </w:tcPr>
          <w:p w14:paraId="7CCDBC2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9" w:type="dxa"/>
            <w:tcBorders>
              <w:top w:val="single" w:sz="4" w:space="0" w:color="auto"/>
              <w:bottom w:val="single" w:sz="4" w:space="0" w:color="auto"/>
            </w:tcBorders>
            <w:tcMar>
              <w:left w:w="57" w:type="dxa"/>
              <w:right w:w="57" w:type="dxa"/>
            </w:tcMar>
            <w:vAlign w:val="bottom"/>
          </w:tcPr>
          <w:p w14:paraId="7BB763BA"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TS</w:t>
            </w:r>
          </w:p>
        </w:tc>
        <w:tc>
          <w:tcPr>
            <w:tcW w:w="708" w:type="dxa"/>
            <w:tcBorders>
              <w:top w:val="single" w:sz="4" w:space="0" w:color="auto"/>
              <w:bottom w:val="single" w:sz="4" w:space="0" w:color="auto"/>
            </w:tcBorders>
            <w:tcMar>
              <w:left w:w="57" w:type="dxa"/>
              <w:right w:w="57" w:type="dxa"/>
            </w:tcMar>
            <w:vAlign w:val="bottom"/>
          </w:tcPr>
          <w:p w14:paraId="4579CEAE"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PC</w:t>
            </w:r>
          </w:p>
        </w:tc>
        <w:tc>
          <w:tcPr>
            <w:tcW w:w="709" w:type="dxa"/>
            <w:tcBorders>
              <w:top w:val="single" w:sz="4" w:space="0" w:color="auto"/>
              <w:bottom w:val="single" w:sz="4" w:space="0" w:color="auto"/>
            </w:tcBorders>
            <w:tcMar>
              <w:left w:w="57" w:type="dxa"/>
              <w:right w:w="57" w:type="dxa"/>
            </w:tcMar>
            <w:vAlign w:val="bottom"/>
          </w:tcPr>
          <w:p w14:paraId="6CFAC9A4"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SC</w:t>
            </w:r>
          </w:p>
        </w:tc>
        <w:tc>
          <w:tcPr>
            <w:tcW w:w="709" w:type="dxa"/>
            <w:tcBorders>
              <w:top w:val="single" w:sz="4" w:space="0" w:color="auto"/>
              <w:bottom w:val="single" w:sz="4" w:space="0" w:color="auto"/>
            </w:tcBorders>
            <w:vAlign w:val="bottom"/>
          </w:tcPr>
          <w:p w14:paraId="6C169003"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AD</w:t>
            </w:r>
          </w:p>
        </w:tc>
        <w:tc>
          <w:tcPr>
            <w:tcW w:w="709" w:type="dxa"/>
            <w:tcBorders>
              <w:top w:val="single" w:sz="4" w:space="0" w:color="auto"/>
              <w:bottom w:val="single" w:sz="4" w:space="0" w:color="auto"/>
            </w:tcBorders>
            <w:tcMar>
              <w:left w:w="57" w:type="dxa"/>
              <w:right w:w="57" w:type="dxa"/>
            </w:tcMar>
            <w:vAlign w:val="bottom"/>
          </w:tcPr>
          <w:p w14:paraId="389FB19C"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RC</w:t>
            </w:r>
          </w:p>
        </w:tc>
        <w:tc>
          <w:tcPr>
            <w:tcW w:w="709" w:type="dxa"/>
            <w:tcBorders>
              <w:top w:val="single" w:sz="4" w:space="0" w:color="auto"/>
              <w:bottom w:val="single" w:sz="4" w:space="0" w:color="auto"/>
            </w:tcBorders>
            <w:vAlign w:val="bottom"/>
          </w:tcPr>
          <w:p w14:paraId="616D8483"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RSH</w:t>
            </w:r>
          </w:p>
        </w:tc>
      </w:tr>
      <w:tr w:rsidR="006C0958" w:rsidRPr="002931CB" w14:paraId="4E9854A0" w14:textId="77777777" w:rsidTr="00E82358">
        <w:tc>
          <w:tcPr>
            <w:tcW w:w="4877" w:type="dxa"/>
            <w:tcBorders>
              <w:top w:val="single" w:sz="4" w:space="0" w:color="auto"/>
            </w:tcBorders>
            <w:tcMar>
              <w:left w:w="57" w:type="dxa"/>
              <w:right w:w="57" w:type="dxa"/>
            </w:tcMar>
          </w:tcPr>
          <w:p w14:paraId="209C1E1B" w14:textId="77777777" w:rsidR="006C0958" w:rsidRPr="002931CB" w:rsidRDefault="006C0958" w:rsidP="007D2462">
            <w:pPr>
              <w:pStyle w:val="Tablecontent"/>
              <w:framePr w:hSpace="0" w:wrap="auto" w:vAnchor="margin" w:hAnchor="text" w:xAlign="left" w:yAlign="inline"/>
              <w:rPr>
                <w:rFonts w:ascii="Times New Roman" w:hAnsi="Times New Roman"/>
                <w:b/>
                <w:bCs/>
                <w:i/>
                <w:lang w:val="en-GB"/>
              </w:rPr>
            </w:pPr>
            <w:r w:rsidRPr="002931CB">
              <w:rPr>
                <w:rFonts w:ascii="Times New Roman" w:hAnsi="Times New Roman"/>
                <w:b/>
                <w:bCs/>
                <w:lang w:val="en-GB"/>
              </w:rPr>
              <w:t>Teacher Support (TS)</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Borders>
              <w:top w:val="single" w:sz="4" w:space="0" w:color="auto"/>
            </w:tcBorders>
            <w:tcMar>
              <w:left w:w="57" w:type="dxa"/>
              <w:right w:w="57" w:type="dxa"/>
            </w:tcMar>
          </w:tcPr>
          <w:p w14:paraId="203BB10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8" w:type="dxa"/>
            <w:tcBorders>
              <w:top w:val="single" w:sz="4" w:space="0" w:color="auto"/>
            </w:tcBorders>
            <w:tcMar>
              <w:left w:w="57" w:type="dxa"/>
              <w:right w:w="57" w:type="dxa"/>
            </w:tcMar>
          </w:tcPr>
          <w:p w14:paraId="2D03FEE4"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9" w:type="dxa"/>
            <w:tcBorders>
              <w:top w:val="single" w:sz="4" w:space="0" w:color="auto"/>
            </w:tcBorders>
            <w:tcMar>
              <w:left w:w="57" w:type="dxa"/>
              <w:right w:w="57" w:type="dxa"/>
            </w:tcMar>
          </w:tcPr>
          <w:p w14:paraId="0D56290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9" w:type="dxa"/>
            <w:tcBorders>
              <w:top w:val="single" w:sz="4" w:space="0" w:color="auto"/>
            </w:tcBorders>
          </w:tcPr>
          <w:p w14:paraId="3D70ADDC"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9" w:type="dxa"/>
            <w:tcBorders>
              <w:top w:val="single" w:sz="4" w:space="0" w:color="auto"/>
            </w:tcBorders>
            <w:tcMar>
              <w:left w:w="57" w:type="dxa"/>
              <w:right w:w="57" w:type="dxa"/>
            </w:tcMar>
          </w:tcPr>
          <w:p w14:paraId="26CAB33B"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c>
          <w:tcPr>
            <w:tcW w:w="709" w:type="dxa"/>
            <w:tcBorders>
              <w:top w:val="single" w:sz="4" w:space="0" w:color="auto"/>
            </w:tcBorders>
          </w:tcPr>
          <w:p w14:paraId="494A9DE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p>
        </w:tc>
      </w:tr>
      <w:tr w:rsidR="006C0958" w:rsidRPr="002931CB" w14:paraId="3C4CB783" w14:textId="77777777" w:rsidTr="00E82358">
        <w:tc>
          <w:tcPr>
            <w:tcW w:w="4877" w:type="dxa"/>
            <w:tcMar>
              <w:left w:w="57" w:type="dxa"/>
              <w:right w:w="57" w:type="dxa"/>
            </w:tcMar>
          </w:tcPr>
          <w:p w14:paraId="44F3505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know my name.</w:t>
            </w:r>
          </w:p>
        </w:tc>
        <w:tc>
          <w:tcPr>
            <w:tcW w:w="709" w:type="dxa"/>
            <w:tcMar>
              <w:left w:w="57" w:type="dxa"/>
              <w:right w:w="57" w:type="dxa"/>
            </w:tcMar>
            <w:vAlign w:val="center"/>
          </w:tcPr>
          <w:p w14:paraId="455D3D9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lang w:val="en-GB"/>
              </w:rPr>
              <w:t xml:space="preserve"> 0.41</w:t>
            </w:r>
          </w:p>
        </w:tc>
        <w:tc>
          <w:tcPr>
            <w:tcW w:w="708" w:type="dxa"/>
            <w:tcMar>
              <w:left w:w="57" w:type="dxa"/>
              <w:right w:w="57" w:type="dxa"/>
            </w:tcMar>
            <w:vAlign w:val="center"/>
          </w:tcPr>
          <w:p w14:paraId="2510C7F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0FD3F6B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1ADB0B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0F6120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1C1DBF9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496D7A9" w14:textId="77777777" w:rsidTr="00E82358">
        <w:tc>
          <w:tcPr>
            <w:tcW w:w="4877" w:type="dxa"/>
            <w:tcMar>
              <w:left w:w="57" w:type="dxa"/>
              <w:right w:w="57" w:type="dxa"/>
            </w:tcMar>
          </w:tcPr>
          <w:p w14:paraId="6628EF6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try to understand my problems.</w:t>
            </w:r>
          </w:p>
        </w:tc>
        <w:tc>
          <w:tcPr>
            <w:tcW w:w="709" w:type="dxa"/>
            <w:tcMar>
              <w:left w:w="57" w:type="dxa"/>
              <w:right w:w="57" w:type="dxa"/>
            </w:tcMar>
          </w:tcPr>
          <w:p w14:paraId="4B7477C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0.75</w:t>
            </w:r>
          </w:p>
        </w:tc>
        <w:tc>
          <w:tcPr>
            <w:tcW w:w="708" w:type="dxa"/>
            <w:tcMar>
              <w:left w:w="57" w:type="dxa"/>
              <w:right w:w="57" w:type="dxa"/>
            </w:tcMar>
            <w:vAlign w:val="center"/>
          </w:tcPr>
          <w:p w14:paraId="4E245D8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642488B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89CABD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D784FA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B93EA7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C7AF478" w14:textId="77777777" w:rsidTr="00E82358">
        <w:tc>
          <w:tcPr>
            <w:tcW w:w="4877" w:type="dxa"/>
            <w:tcMar>
              <w:left w:w="57" w:type="dxa"/>
              <w:right w:w="57" w:type="dxa"/>
            </w:tcMar>
          </w:tcPr>
          <w:p w14:paraId="49DC2EC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listen to me.</w:t>
            </w:r>
          </w:p>
        </w:tc>
        <w:tc>
          <w:tcPr>
            <w:tcW w:w="709" w:type="dxa"/>
            <w:tcMar>
              <w:left w:w="57" w:type="dxa"/>
              <w:right w:w="57" w:type="dxa"/>
            </w:tcMar>
          </w:tcPr>
          <w:p w14:paraId="1EFAA37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0.65</w:t>
            </w:r>
          </w:p>
        </w:tc>
        <w:tc>
          <w:tcPr>
            <w:tcW w:w="708" w:type="dxa"/>
            <w:tcMar>
              <w:left w:w="57" w:type="dxa"/>
              <w:right w:w="57" w:type="dxa"/>
            </w:tcMar>
            <w:vAlign w:val="center"/>
          </w:tcPr>
          <w:p w14:paraId="105CED2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5802FFD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61D623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04E085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CA3A19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84DAAAD" w14:textId="77777777" w:rsidTr="00E82358">
        <w:tc>
          <w:tcPr>
            <w:tcW w:w="4877" w:type="dxa"/>
            <w:tcMar>
              <w:left w:w="57" w:type="dxa"/>
              <w:right w:w="57" w:type="dxa"/>
            </w:tcMar>
          </w:tcPr>
          <w:p w14:paraId="44019EE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take an interest in my background.</w:t>
            </w:r>
          </w:p>
        </w:tc>
        <w:tc>
          <w:tcPr>
            <w:tcW w:w="709" w:type="dxa"/>
            <w:tcMar>
              <w:left w:w="57" w:type="dxa"/>
              <w:right w:w="57" w:type="dxa"/>
            </w:tcMar>
          </w:tcPr>
          <w:p w14:paraId="0D39A86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0.63</w:t>
            </w:r>
          </w:p>
        </w:tc>
        <w:tc>
          <w:tcPr>
            <w:tcW w:w="708" w:type="dxa"/>
            <w:tcMar>
              <w:left w:w="57" w:type="dxa"/>
              <w:right w:w="57" w:type="dxa"/>
            </w:tcMar>
            <w:vAlign w:val="center"/>
          </w:tcPr>
          <w:p w14:paraId="77FE893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7AE3620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035101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0EB7494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883EDF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524F69BF" w14:textId="77777777" w:rsidTr="00E82358">
        <w:tc>
          <w:tcPr>
            <w:tcW w:w="4877" w:type="dxa"/>
            <w:tcMar>
              <w:left w:w="57" w:type="dxa"/>
              <w:right w:w="57" w:type="dxa"/>
            </w:tcMar>
          </w:tcPr>
          <w:p w14:paraId="0699A1DE"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treat me fairly.</w:t>
            </w:r>
          </w:p>
        </w:tc>
        <w:tc>
          <w:tcPr>
            <w:tcW w:w="709" w:type="dxa"/>
            <w:tcMar>
              <w:left w:w="57" w:type="dxa"/>
              <w:right w:w="57" w:type="dxa"/>
            </w:tcMar>
          </w:tcPr>
          <w:p w14:paraId="4EE36E2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0.52</w:t>
            </w:r>
          </w:p>
        </w:tc>
        <w:tc>
          <w:tcPr>
            <w:tcW w:w="708" w:type="dxa"/>
            <w:tcMar>
              <w:left w:w="57" w:type="dxa"/>
              <w:right w:w="57" w:type="dxa"/>
            </w:tcMar>
            <w:vAlign w:val="center"/>
          </w:tcPr>
          <w:p w14:paraId="0605CA5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272FAB2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AC6625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7B8908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E8C957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5B1E317" w14:textId="77777777" w:rsidTr="00E82358">
        <w:tc>
          <w:tcPr>
            <w:tcW w:w="4877" w:type="dxa"/>
            <w:tcMar>
              <w:left w:w="57" w:type="dxa"/>
              <w:right w:w="57" w:type="dxa"/>
            </w:tcMar>
          </w:tcPr>
          <w:p w14:paraId="4B98AAF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support me when I have problems.</w:t>
            </w:r>
          </w:p>
        </w:tc>
        <w:tc>
          <w:tcPr>
            <w:tcW w:w="709" w:type="dxa"/>
            <w:tcMar>
              <w:left w:w="57" w:type="dxa"/>
              <w:right w:w="57" w:type="dxa"/>
            </w:tcMar>
          </w:tcPr>
          <w:p w14:paraId="3AE392C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0.79</w:t>
            </w:r>
          </w:p>
        </w:tc>
        <w:tc>
          <w:tcPr>
            <w:tcW w:w="708" w:type="dxa"/>
            <w:tcMar>
              <w:left w:w="57" w:type="dxa"/>
              <w:right w:w="57" w:type="dxa"/>
            </w:tcMar>
            <w:vAlign w:val="center"/>
          </w:tcPr>
          <w:p w14:paraId="4781EBD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5E40E53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AA5D6C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72D76C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633362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08A531D" w14:textId="77777777" w:rsidTr="00E82358">
        <w:tc>
          <w:tcPr>
            <w:tcW w:w="4877" w:type="dxa"/>
            <w:tcMar>
              <w:left w:w="57" w:type="dxa"/>
              <w:right w:w="57" w:type="dxa"/>
            </w:tcMar>
          </w:tcPr>
          <w:p w14:paraId="7461D08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go out of their way to address my needs.</w:t>
            </w:r>
          </w:p>
        </w:tc>
        <w:tc>
          <w:tcPr>
            <w:tcW w:w="709" w:type="dxa"/>
            <w:tcMar>
              <w:left w:w="57" w:type="dxa"/>
              <w:right w:w="57" w:type="dxa"/>
            </w:tcMar>
          </w:tcPr>
          <w:p w14:paraId="6789CFD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0.75</w:t>
            </w:r>
          </w:p>
        </w:tc>
        <w:tc>
          <w:tcPr>
            <w:tcW w:w="708" w:type="dxa"/>
            <w:tcMar>
              <w:left w:w="57" w:type="dxa"/>
              <w:right w:w="57" w:type="dxa"/>
            </w:tcMar>
            <w:vAlign w:val="center"/>
          </w:tcPr>
          <w:p w14:paraId="2CF659A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01DADFA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4C3883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C4CE7A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D5F6AA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0DD0079F" w14:textId="77777777" w:rsidTr="00E82358">
        <w:tc>
          <w:tcPr>
            <w:tcW w:w="4877" w:type="dxa"/>
            <w:tcMar>
              <w:left w:w="57" w:type="dxa"/>
              <w:right w:w="57" w:type="dxa"/>
            </w:tcMar>
          </w:tcPr>
          <w:p w14:paraId="35A37B51"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are willing to listen to my problems.</w:t>
            </w:r>
          </w:p>
        </w:tc>
        <w:tc>
          <w:tcPr>
            <w:tcW w:w="709" w:type="dxa"/>
            <w:tcMar>
              <w:left w:w="57" w:type="dxa"/>
              <w:right w:w="57" w:type="dxa"/>
            </w:tcMar>
          </w:tcPr>
          <w:p w14:paraId="5BBEAEF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0.77</w:t>
            </w:r>
          </w:p>
        </w:tc>
        <w:tc>
          <w:tcPr>
            <w:tcW w:w="708" w:type="dxa"/>
            <w:tcMar>
              <w:left w:w="57" w:type="dxa"/>
              <w:right w:w="57" w:type="dxa"/>
            </w:tcMar>
            <w:vAlign w:val="center"/>
          </w:tcPr>
          <w:p w14:paraId="3D4AF9B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005AE65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A43003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76C978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BFCD6F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EFA21B2" w14:textId="77777777" w:rsidTr="00E82358">
        <w:tc>
          <w:tcPr>
            <w:tcW w:w="4877" w:type="dxa"/>
            <w:tcMar>
              <w:left w:w="57" w:type="dxa"/>
              <w:right w:w="57" w:type="dxa"/>
            </w:tcMar>
          </w:tcPr>
          <w:p w14:paraId="00C1073A" w14:textId="77777777" w:rsidR="006C0958" w:rsidRPr="002931CB" w:rsidRDefault="006C0958" w:rsidP="007D2462">
            <w:pPr>
              <w:pStyle w:val="Tablecontent"/>
              <w:framePr w:hSpace="0" w:wrap="auto" w:vAnchor="margin" w:hAnchor="text" w:xAlign="left" w:yAlign="inline"/>
              <w:rPr>
                <w:rFonts w:ascii="Times New Roman" w:hAnsi="Times New Roman"/>
                <w:b/>
                <w:bCs/>
                <w:sz w:val="4"/>
                <w:szCs w:val="4"/>
                <w:lang w:val="en-GB"/>
              </w:rPr>
            </w:pPr>
          </w:p>
          <w:p w14:paraId="083EF2D9" w14:textId="77777777" w:rsidR="006C0958" w:rsidRPr="002931CB" w:rsidRDefault="006C0958" w:rsidP="007D2462">
            <w:pPr>
              <w:pStyle w:val="Tablecontent"/>
              <w:framePr w:hSpace="0" w:wrap="auto" w:vAnchor="margin" w:hAnchor="text" w:xAlign="left" w:yAlign="inline"/>
              <w:rPr>
                <w:rFonts w:ascii="Times New Roman" w:hAnsi="Times New Roman"/>
                <w:b/>
                <w:bCs/>
                <w:lang w:val="en-GB"/>
              </w:rPr>
            </w:pPr>
            <w:r w:rsidRPr="002931CB">
              <w:rPr>
                <w:rFonts w:ascii="Times New Roman" w:hAnsi="Times New Roman"/>
                <w:b/>
                <w:bCs/>
                <w:lang w:val="en-GB"/>
              </w:rPr>
              <w:t>Peer Connectedness (SC)</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Mar>
              <w:left w:w="57" w:type="dxa"/>
              <w:right w:w="57" w:type="dxa"/>
            </w:tcMar>
            <w:vAlign w:val="center"/>
          </w:tcPr>
          <w:p w14:paraId="71F719D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8" w:type="dxa"/>
            <w:tcMar>
              <w:left w:w="57" w:type="dxa"/>
              <w:right w:w="57" w:type="dxa"/>
            </w:tcMar>
            <w:vAlign w:val="center"/>
          </w:tcPr>
          <w:p w14:paraId="2FA73C7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3DC84E8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879064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5F1BF7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64ACF2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140E92ED" w14:textId="77777777" w:rsidTr="00E82358">
        <w:tc>
          <w:tcPr>
            <w:tcW w:w="4877" w:type="dxa"/>
            <w:tcMar>
              <w:left w:w="57" w:type="dxa"/>
              <w:right w:w="57" w:type="dxa"/>
            </w:tcMar>
          </w:tcPr>
          <w:p w14:paraId="5CEBA6A5"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get along with other students.</w:t>
            </w:r>
          </w:p>
        </w:tc>
        <w:tc>
          <w:tcPr>
            <w:tcW w:w="709" w:type="dxa"/>
            <w:tcMar>
              <w:left w:w="57" w:type="dxa"/>
              <w:right w:w="57" w:type="dxa"/>
            </w:tcMar>
            <w:vAlign w:val="center"/>
          </w:tcPr>
          <w:p w14:paraId="5764E0E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8" w:type="dxa"/>
            <w:tcMar>
              <w:left w:w="57" w:type="dxa"/>
              <w:right w:w="57" w:type="dxa"/>
            </w:tcMar>
          </w:tcPr>
          <w:p w14:paraId="541408E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0.63</w:t>
            </w:r>
          </w:p>
        </w:tc>
        <w:tc>
          <w:tcPr>
            <w:tcW w:w="709" w:type="dxa"/>
            <w:tcMar>
              <w:left w:w="57" w:type="dxa"/>
              <w:right w:w="57" w:type="dxa"/>
            </w:tcMar>
            <w:vAlign w:val="center"/>
          </w:tcPr>
          <w:p w14:paraId="1FA584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BCE221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DFE028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4B4B84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5F7795EE" w14:textId="77777777" w:rsidTr="00E82358">
        <w:tc>
          <w:tcPr>
            <w:tcW w:w="4877" w:type="dxa"/>
            <w:tcMar>
              <w:left w:w="57" w:type="dxa"/>
              <w:right w:w="57" w:type="dxa"/>
            </w:tcMar>
            <w:vAlign w:val="center"/>
          </w:tcPr>
          <w:p w14:paraId="0E274FB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belong to a group of friends.</w:t>
            </w:r>
          </w:p>
        </w:tc>
        <w:tc>
          <w:tcPr>
            <w:tcW w:w="709" w:type="dxa"/>
            <w:tcMar>
              <w:left w:w="57" w:type="dxa"/>
              <w:right w:w="57" w:type="dxa"/>
            </w:tcMar>
            <w:vAlign w:val="center"/>
          </w:tcPr>
          <w:p w14:paraId="152ABDA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23B9BDA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0.73</w:t>
            </w:r>
          </w:p>
        </w:tc>
        <w:tc>
          <w:tcPr>
            <w:tcW w:w="709" w:type="dxa"/>
            <w:tcMar>
              <w:left w:w="57" w:type="dxa"/>
              <w:right w:w="57" w:type="dxa"/>
            </w:tcMar>
            <w:vAlign w:val="center"/>
          </w:tcPr>
          <w:p w14:paraId="27AC91C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2261FD7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2445036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6A0BCC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748D3E8" w14:textId="77777777" w:rsidTr="00E82358">
        <w:tc>
          <w:tcPr>
            <w:tcW w:w="4877" w:type="dxa"/>
            <w:tcMar>
              <w:left w:w="57" w:type="dxa"/>
              <w:right w:w="57" w:type="dxa"/>
            </w:tcMar>
          </w:tcPr>
          <w:p w14:paraId="09BFB1AB"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make friends with students from different backgrounds.</w:t>
            </w:r>
          </w:p>
        </w:tc>
        <w:tc>
          <w:tcPr>
            <w:tcW w:w="709" w:type="dxa"/>
            <w:tcMar>
              <w:left w:w="57" w:type="dxa"/>
              <w:right w:w="57" w:type="dxa"/>
            </w:tcMar>
            <w:vAlign w:val="center"/>
          </w:tcPr>
          <w:p w14:paraId="1A0F974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632C6F4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0.71</w:t>
            </w:r>
          </w:p>
        </w:tc>
        <w:tc>
          <w:tcPr>
            <w:tcW w:w="709" w:type="dxa"/>
            <w:tcMar>
              <w:left w:w="57" w:type="dxa"/>
              <w:right w:w="57" w:type="dxa"/>
            </w:tcMar>
            <w:vAlign w:val="center"/>
          </w:tcPr>
          <w:p w14:paraId="3AB64F9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7F170D7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26BA8D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739965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68F9505" w14:textId="77777777" w:rsidTr="00E82358">
        <w:tc>
          <w:tcPr>
            <w:tcW w:w="4877" w:type="dxa"/>
            <w:tcMar>
              <w:left w:w="57" w:type="dxa"/>
              <w:right w:w="57" w:type="dxa"/>
            </w:tcMar>
          </w:tcPr>
          <w:p w14:paraId="2FF6386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socialise with students from different cultures.</w:t>
            </w:r>
          </w:p>
        </w:tc>
        <w:tc>
          <w:tcPr>
            <w:tcW w:w="709" w:type="dxa"/>
            <w:tcMar>
              <w:left w:w="57" w:type="dxa"/>
              <w:right w:w="57" w:type="dxa"/>
            </w:tcMar>
            <w:vAlign w:val="center"/>
          </w:tcPr>
          <w:p w14:paraId="13DDDDE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419763C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0.83</w:t>
            </w:r>
          </w:p>
        </w:tc>
        <w:tc>
          <w:tcPr>
            <w:tcW w:w="709" w:type="dxa"/>
            <w:tcMar>
              <w:left w:w="57" w:type="dxa"/>
              <w:right w:w="57" w:type="dxa"/>
            </w:tcMar>
            <w:vAlign w:val="center"/>
          </w:tcPr>
          <w:p w14:paraId="67DC8AB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12C3314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546489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45C5E0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4CD6B738" w14:textId="77777777" w:rsidTr="00E82358">
        <w:tc>
          <w:tcPr>
            <w:tcW w:w="4877" w:type="dxa"/>
            <w:tcMar>
              <w:left w:w="57" w:type="dxa"/>
              <w:right w:w="57" w:type="dxa"/>
            </w:tcMar>
          </w:tcPr>
          <w:p w14:paraId="7D54CB49"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Students talk to me.</w:t>
            </w:r>
          </w:p>
        </w:tc>
        <w:tc>
          <w:tcPr>
            <w:tcW w:w="709" w:type="dxa"/>
            <w:tcMar>
              <w:left w:w="57" w:type="dxa"/>
              <w:right w:w="57" w:type="dxa"/>
            </w:tcMar>
            <w:vAlign w:val="center"/>
          </w:tcPr>
          <w:p w14:paraId="3907B41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7793D67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0.86</w:t>
            </w:r>
          </w:p>
        </w:tc>
        <w:tc>
          <w:tcPr>
            <w:tcW w:w="709" w:type="dxa"/>
            <w:tcMar>
              <w:left w:w="57" w:type="dxa"/>
              <w:right w:w="57" w:type="dxa"/>
            </w:tcMar>
            <w:vAlign w:val="center"/>
          </w:tcPr>
          <w:p w14:paraId="7D96F7A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23A7C7D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76AB4F6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5125F1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2380391" w14:textId="77777777" w:rsidTr="00E82358">
        <w:tc>
          <w:tcPr>
            <w:tcW w:w="4877" w:type="dxa"/>
            <w:tcMar>
              <w:left w:w="57" w:type="dxa"/>
              <w:right w:w="57" w:type="dxa"/>
            </w:tcMar>
          </w:tcPr>
          <w:p w14:paraId="643FAC38"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Students support me.</w:t>
            </w:r>
          </w:p>
        </w:tc>
        <w:tc>
          <w:tcPr>
            <w:tcW w:w="709" w:type="dxa"/>
            <w:tcMar>
              <w:left w:w="57" w:type="dxa"/>
              <w:right w:w="57" w:type="dxa"/>
            </w:tcMar>
            <w:vAlign w:val="center"/>
          </w:tcPr>
          <w:p w14:paraId="79BEC81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271016B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0.88</w:t>
            </w:r>
          </w:p>
        </w:tc>
        <w:tc>
          <w:tcPr>
            <w:tcW w:w="709" w:type="dxa"/>
            <w:tcMar>
              <w:left w:w="57" w:type="dxa"/>
              <w:right w:w="57" w:type="dxa"/>
            </w:tcMar>
            <w:vAlign w:val="center"/>
          </w:tcPr>
          <w:p w14:paraId="2F435E7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468ADC3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82FB2B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8E7731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4DF16208" w14:textId="77777777" w:rsidTr="00E82358">
        <w:tc>
          <w:tcPr>
            <w:tcW w:w="4877" w:type="dxa"/>
            <w:tcMar>
              <w:left w:w="57" w:type="dxa"/>
              <w:right w:w="57" w:type="dxa"/>
            </w:tcMar>
          </w:tcPr>
          <w:p w14:paraId="59ED97F5"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Students help me.</w:t>
            </w:r>
          </w:p>
        </w:tc>
        <w:tc>
          <w:tcPr>
            <w:tcW w:w="709" w:type="dxa"/>
            <w:tcMar>
              <w:left w:w="57" w:type="dxa"/>
              <w:right w:w="57" w:type="dxa"/>
            </w:tcMar>
            <w:vAlign w:val="center"/>
          </w:tcPr>
          <w:p w14:paraId="0AEB7A6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06C2B60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0.83</w:t>
            </w:r>
          </w:p>
        </w:tc>
        <w:tc>
          <w:tcPr>
            <w:tcW w:w="709" w:type="dxa"/>
            <w:tcMar>
              <w:left w:w="57" w:type="dxa"/>
              <w:right w:w="57" w:type="dxa"/>
            </w:tcMar>
            <w:vAlign w:val="center"/>
          </w:tcPr>
          <w:p w14:paraId="76CEF04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7BE3DE2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FCE77C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ED5DFA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E436688" w14:textId="77777777" w:rsidTr="00E82358">
        <w:tc>
          <w:tcPr>
            <w:tcW w:w="4877" w:type="dxa"/>
            <w:tcMar>
              <w:left w:w="57" w:type="dxa"/>
              <w:right w:w="57" w:type="dxa"/>
            </w:tcMar>
          </w:tcPr>
          <w:p w14:paraId="404AA360"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feel accepted by other students.</w:t>
            </w:r>
          </w:p>
        </w:tc>
        <w:tc>
          <w:tcPr>
            <w:tcW w:w="709" w:type="dxa"/>
            <w:tcMar>
              <w:left w:w="57" w:type="dxa"/>
              <w:right w:w="57" w:type="dxa"/>
            </w:tcMar>
            <w:vAlign w:val="center"/>
          </w:tcPr>
          <w:p w14:paraId="0A6A64E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tcPr>
          <w:p w14:paraId="2EACDEC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0.74</w:t>
            </w:r>
          </w:p>
        </w:tc>
        <w:tc>
          <w:tcPr>
            <w:tcW w:w="709" w:type="dxa"/>
            <w:tcMar>
              <w:left w:w="57" w:type="dxa"/>
              <w:right w:w="57" w:type="dxa"/>
            </w:tcMar>
            <w:vAlign w:val="center"/>
          </w:tcPr>
          <w:p w14:paraId="38EA9C3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1B776E0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FC4D50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D2DB9F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6F58C58" w14:textId="77777777" w:rsidTr="00E82358">
        <w:tc>
          <w:tcPr>
            <w:tcW w:w="4877" w:type="dxa"/>
            <w:tcMar>
              <w:left w:w="57" w:type="dxa"/>
              <w:right w:w="57" w:type="dxa"/>
            </w:tcMar>
          </w:tcPr>
          <w:p w14:paraId="2AC165A5" w14:textId="77777777" w:rsidR="006C0958" w:rsidRPr="002931CB" w:rsidRDefault="006C0958" w:rsidP="007D2462">
            <w:pPr>
              <w:pStyle w:val="Tablecontent"/>
              <w:framePr w:hSpace="0" w:wrap="auto" w:vAnchor="margin" w:hAnchor="text" w:xAlign="left" w:yAlign="inline"/>
              <w:rPr>
                <w:rFonts w:ascii="Times New Roman" w:hAnsi="Times New Roman"/>
                <w:b/>
                <w:bCs/>
                <w:sz w:val="4"/>
                <w:szCs w:val="4"/>
                <w:lang w:val="en-GB"/>
              </w:rPr>
            </w:pPr>
          </w:p>
          <w:p w14:paraId="586536B1" w14:textId="77777777" w:rsidR="006C0958" w:rsidRPr="002931CB" w:rsidRDefault="006C0958" w:rsidP="007D2462">
            <w:pPr>
              <w:pStyle w:val="Tablecontent"/>
              <w:framePr w:hSpace="0" w:wrap="auto" w:vAnchor="margin" w:hAnchor="text" w:xAlign="left" w:yAlign="inline"/>
              <w:rPr>
                <w:rFonts w:ascii="Times New Roman" w:hAnsi="Times New Roman"/>
                <w:b/>
                <w:bCs/>
                <w:lang w:val="en-GB"/>
              </w:rPr>
            </w:pPr>
            <w:r w:rsidRPr="002931CB">
              <w:rPr>
                <w:rFonts w:ascii="Times New Roman" w:hAnsi="Times New Roman"/>
                <w:b/>
                <w:bCs/>
                <w:lang w:val="en-GB"/>
              </w:rPr>
              <w:t>School Connectedness (SC)</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Mar>
              <w:left w:w="57" w:type="dxa"/>
              <w:right w:w="57" w:type="dxa"/>
            </w:tcMar>
            <w:vAlign w:val="center"/>
          </w:tcPr>
          <w:p w14:paraId="3DF016A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3EA1727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52B0ED6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688FC49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E765FB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E4422B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46BE5F28" w14:textId="77777777" w:rsidTr="00E82358">
        <w:tc>
          <w:tcPr>
            <w:tcW w:w="4877" w:type="dxa"/>
            <w:tcMar>
              <w:left w:w="57" w:type="dxa"/>
              <w:right w:w="57" w:type="dxa"/>
            </w:tcMar>
          </w:tcPr>
          <w:p w14:paraId="3515E41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look forward to coming to school.</w:t>
            </w:r>
          </w:p>
        </w:tc>
        <w:tc>
          <w:tcPr>
            <w:tcW w:w="709" w:type="dxa"/>
            <w:tcMar>
              <w:left w:w="57" w:type="dxa"/>
              <w:right w:w="57" w:type="dxa"/>
            </w:tcMar>
            <w:vAlign w:val="center"/>
          </w:tcPr>
          <w:p w14:paraId="23DBEAD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46CD4BE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tcPr>
          <w:p w14:paraId="4CE63BF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0.35</w:t>
            </w:r>
          </w:p>
        </w:tc>
        <w:tc>
          <w:tcPr>
            <w:tcW w:w="709" w:type="dxa"/>
            <w:vAlign w:val="center"/>
          </w:tcPr>
          <w:p w14:paraId="3797DC3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57E7B6C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F5C65E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9FB7494" w14:textId="77777777" w:rsidTr="00E82358">
        <w:tc>
          <w:tcPr>
            <w:tcW w:w="4877" w:type="dxa"/>
            <w:tcMar>
              <w:left w:w="57" w:type="dxa"/>
              <w:right w:w="57" w:type="dxa"/>
            </w:tcMar>
          </w:tcPr>
          <w:p w14:paraId="10554E5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 xml:space="preserve">I enjoy being at school. </w:t>
            </w:r>
          </w:p>
        </w:tc>
        <w:tc>
          <w:tcPr>
            <w:tcW w:w="709" w:type="dxa"/>
            <w:tcMar>
              <w:left w:w="57" w:type="dxa"/>
              <w:right w:w="57" w:type="dxa"/>
            </w:tcMar>
            <w:vAlign w:val="center"/>
          </w:tcPr>
          <w:p w14:paraId="33AAF3B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4053747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tcPr>
          <w:p w14:paraId="5CA8B92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0.72</w:t>
            </w:r>
          </w:p>
        </w:tc>
        <w:tc>
          <w:tcPr>
            <w:tcW w:w="709" w:type="dxa"/>
            <w:vAlign w:val="center"/>
          </w:tcPr>
          <w:p w14:paraId="4FD4BE0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2F8BD63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2A689A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0C2F6134" w14:textId="77777777" w:rsidTr="00E82358">
        <w:tc>
          <w:tcPr>
            <w:tcW w:w="4877" w:type="dxa"/>
            <w:tcMar>
              <w:left w:w="57" w:type="dxa"/>
              <w:right w:w="57" w:type="dxa"/>
            </w:tcMar>
          </w:tcPr>
          <w:p w14:paraId="6EB43258"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 xml:space="preserve">I feel accepted by adults. </w:t>
            </w:r>
          </w:p>
        </w:tc>
        <w:tc>
          <w:tcPr>
            <w:tcW w:w="709" w:type="dxa"/>
            <w:tcMar>
              <w:left w:w="57" w:type="dxa"/>
              <w:right w:w="57" w:type="dxa"/>
            </w:tcMar>
            <w:vAlign w:val="center"/>
          </w:tcPr>
          <w:p w14:paraId="11FC5F5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19E272B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1F585FE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0.74</w:t>
            </w:r>
          </w:p>
        </w:tc>
        <w:tc>
          <w:tcPr>
            <w:tcW w:w="709" w:type="dxa"/>
            <w:vAlign w:val="center"/>
          </w:tcPr>
          <w:p w14:paraId="1C62FC7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1C7BAD1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FABC84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3B41C095" w14:textId="77777777" w:rsidTr="00E82358">
        <w:tc>
          <w:tcPr>
            <w:tcW w:w="4877" w:type="dxa"/>
            <w:tcMar>
              <w:left w:w="57" w:type="dxa"/>
              <w:right w:w="57" w:type="dxa"/>
            </w:tcMar>
          </w:tcPr>
          <w:p w14:paraId="10B0C2B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feel included at school.</w:t>
            </w:r>
          </w:p>
        </w:tc>
        <w:tc>
          <w:tcPr>
            <w:tcW w:w="709" w:type="dxa"/>
            <w:tcMar>
              <w:left w:w="57" w:type="dxa"/>
              <w:right w:w="57" w:type="dxa"/>
            </w:tcMar>
            <w:vAlign w:val="center"/>
          </w:tcPr>
          <w:p w14:paraId="682A8A2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430298F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55B3084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0.76</w:t>
            </w:r>
          </w:p>
        </w:tc>
        <w:tc>
          <w:tcPr>
            <w:tcW w:w="709" w:type="dxa"/>
            <w:vAlign w:val="center"/>
          </w:tcPr>
          <w:p w14:paraId="50528A9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099C0FD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319439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CCDBFA8" w14:textId="77777777" w:rsidTr="00E82358">
        <w:tc>
          <w:tcPr>
            <w:tcW w:w="4877" w:type="dxa"/>
            <w:tcMar>
              <w:left w:w="57" w:type="dxa"/>
              <w:right w:w="57" w:type="dxa"/>
            </w:tcMar>
          </w:tcPr>
          <w:p w14:paraId="6485E2BA"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 xml:space="preserve">I feel welcome. </w:t>
            </w:r>
          </w:p>
        </w:tc>
        <w:tc>
          <w:tcPr>
            <w:tcW w:w="709" w:type="dxa"/>
            <w:tcMar>
              <w:left w:w="57" w:type="dxa"/>
              <w:right w:w="57" w:type="dxa"/>
            </w:tcMar>
            <w:vAlign w:val="center"/>
          </w:tcPr>
          <w:p w14:paraId="7F57E82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6A7270F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4365A31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0.35</w:t>
            </w:r>
          </w:p>
        </w:tc>
        <w:tc>
          <w:tcPr>
            <w:tcW w:w="709" w:type="dxa"/>
            <w:vAlign w:val="center"/>
          </w:tcPr>
          <w:p w14:paraId="2D2F0CB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0106998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53C7E7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522FB3D8" w14:textId="77777777" w:rsidTr="00E82358">
        <w:tc>
          <w:tcPr>
            <w:tcW w:w="4877" w:type="dxa"/>
            <w:tcMar>
              <w:left w:w="57" w:type="dxa"/>
              <w:right w:w="57" w:type="dxa"/>
            </w:tcMar>
          </w:tcPr>
          <w:p w14:paraId="6C3E563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part of a community.</w:t>
            </w:r>
          </w:p>
        </w:tc>
        <w:tc>
          <w:tcPr>
            <w:tcW w:w="709" w:type="dxa"/>
            <w:tcMar>
              <w:left w:w="57" w:type="dxa"/>
              <w:right w:w="57" w:type="dxa"/>
            </w:tcMar>
            <w:vAlign w:val="center"/>
          </w:tcPr>
          <w:p w14:paraId="2E7F439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634FF09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0CCE6FD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0.81</w:t>
            </w:r>
          </w:p>
        </w:tc>
        <w:tc>
          <w:tcPr>
            <w:tcW w:w="709" w:type="dxa"/>
            <w:vAlign w:val="center"/>
          </w:tcPr>
          <w:p w14:paraId="66A50C1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64CD42F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18EE68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DFADD6B" w14:textId="77777777" w:rsidTr="00E82358">
        <w:tc>
          <w:tcPr>
            <w:tcW w:w="4877" w:type="dxa"/>
            <w:tcMar>
              <w:left w:w="57" w:type="dxa"/>
              <w:right w:w="57" w:type="dxa"/>
            </w:tcMar>
          </w:tcPr>
          <w:p w14:paraId="0B1352A5"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respected.</w:t>
            </w:r>
          </w:p>
        </w:tc>
        <w:tc>
          <w:tcPr>
            <w:tcW w:w="709" w:type="dxa"/>
            <w:tcMar>
              <w:left w:w="57" w:type="dxa"/>
              <w:right w:w="57" w:type="dxa"/>
            </w:tcMar>
            <w:vAlign w:val="center"/>
          </w:tcPr>
          <w:p w14:paraId="7F562A0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27964CB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4C09048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0.72</w:t>
            </w:r>
          </w:p>
        </w:tc>
        <w:tc>
          <w:tcPr>
            <w:tcW w:w="709" w:type="dxa"/>
            <w:vAlign w:val="center"/>
          </w:tcPr>
          <w:p w14:paraId="10FFB44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3CB36CE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A655F0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36FFB8ED" w14:textId="77777777" w:rsidTr="00E82358">
        <w:tc>
          <w:tcPr>
            <w:tcW w:w="4877" w:type="dxa"/>
            <w:tcMar>
              <w:left w:w="57" w:type="dxa"/>
              <w:right w:w="57" w:type="dxa"/>
            </w:tcMar>
          </w:tcPr>
          <w:p w14:paraId="0C0D17DC"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valued.</w:t>
            </w:r>
          </w:p>
        </w:tc>
        <w:tc>
          <w:tcPr>
            <w:tcW w:w="709" w:type="dxa"/>
            <w:tcMar>
              <w:left w:w="57" w:type="dxa"/>
              <w:right w:w="57" w:type="dxa"/>
            </w:tcMar>
            <w:vAlign w:val="center"/>
          </w:tcPr>
          <w:p w14:paraId="6D58F90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09579FC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0198406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0.84</w:t>
            </w:r>
          </w:p>
        </w:tc>
        <w:tc>
          <w:tcPr>
            <w:tcW w:w="709" w:type="dxa"/>
            <w:vAlign w:val="center"/>
          </w:tcPr>
          <w:p w14:paraId="48EC478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2B7FD24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61B34F8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52B5038" w14:textId="77777777" w:rsidTr="00E82358">
        <w:tc>
          <w:tcPr>
            <w:tcW w:w="4877" w:type="dxa"/>
            <w:tcMar>
              <w:left w:w="57" w:type="dxa"/>
              <w:right w:w="57" w:type="dxa"/>
            </w:tcMar>
          </w:tcPr>
          <w:p w14:paraId="0B663ABC" w14:textId="77777777" w:rsidR="006C0958" w:rsidRPr="002931CB" w:rsidRDefault="006C0958" w:rsidP="007D2462">
            <w:pPr>
              <w:pStyle w:val="Tablecontent"/>
              <w:framePr w:hSpace="0" w:wrap="auto" w:vAnchor="margin" w:hAnchor="text" w:xAlign="left" w:yAlign="inline"/>
              <w:rPr>
                <w:rFonts w:ascii="Times New Roman" w:hAnsi="Times New Roman"/>
                <w:b/>
                <w:sz w:val="4"/>
                <w:szCs w:val="4"/>
                <w:lang w:val="en-GB"/>
              </w:rPr>
            </w:pPr>
          </w:p>
          <w:p w14:paraId="6BE80195" w14:textId="77777777" w:rsidR="006C0958" w:rsidRPr="002931CB" w:rsidRDefault="006C0958" w:rsidP="007D2462">
            <w:pPr>
              <w:pStyle w:val="Tablecontent"/>
              <w:framePr w:hSpace="0" w:wrap="auto" w:vAnchor="margin" w:hAnchor="text" w:xAlign="left" w:yAlign="inline"/>
              <w:rPr>
                <w:rFonts w:ascii="Times New Roman" w:hAnsi="Times New Roman"/>
                <w:b/>
                <w:lang w:val="en-GB"/>
              </w:rPr>
            </w:pPr>
            <w:r w:rsidRPr="002931CB">
              <w:rPr>
                <w:rFonts w:ascii="Times New Roman" w:hAnsi="Times New Roman"/>
                <w:b/>
                <w:lang w:val="en-GB"/>
              </w:rPr>
              <w:t>Affirming Diversity (AD</w:t>
            </w:r>
            <w:r w:rsidRPr="002931CB">
              <w:rPr>
                <w:rFonts w:ascii="Times New Roman" w:hAnsi="Times New Roman"/>
                <w:b/>
                <w:bCs/>
                <w:lang w:val="en-GB"/>
              </w:rPr>
              <w:t>)</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Mar>
              <w:left w:w="57" w:type="dxa"/>
              <w:right w:w="57" w:type="dxa"/>
            </w:tcMar>
            <w:vAlign w:val="center"/>
          </w:tcPr>
          <w:p w14:paraId="3E918F5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7133D65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CB29F1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1B8F481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62CDA6D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06869C6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277A717F" w14:textId="77777777" w:rsidTr="00E82358">
        <w:tc>
          <w:tcPr>
            <w:tcW w:w="4877" w:type="dxa"/>
            <w:tcMar>
              <w:left w:w="57" w:type="dxa"/>
              <w:right w:w="57" w:type="dxa"/>
            </w:tcMar>
          </w:tcPr>
          <w:p w14:paraId="19B159A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My cultural background is valued.</w:t>
            </w:r>
          </w:p>
        </w:tc>
        <w:tc>
          <w:tcPr>
            <w:tcW w:w="709" w:type="dxa"/>
            <w:tcMar>
              <w:left w:w="57" w:type="dxa"/>
              <w:right w:w="57" w:type="dxa"/>
            </w:tcMar>
            <w:vAlign w:val="center"/>
          </w:tcPr>
          <w:p w14:paraId="43C8FEF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10E9EC0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7911698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2C0AC38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0.61</w:t>
            </w:r>
          </w:p>
        </w:tc>
        <w:tc>
          <w:tcPr>
            <w:tcW w:w="709" w:type="dxa"/>
            <w:tcMar>
              <w:left w:w="57" w:type="dxa"/>
              <w:right w:w="57" w:type="dxa"/>
            </w:tcMar>
            <w:vAlign w:val="center"/>
          </w:tcPr>
          <w:p w14:paraId="33FBD73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5F7BB27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28B29AD7" w14:textId="77777777" w:rsidTr="00E82358">
        <w:tc>
          <w:tcPr>
            <w:tcW w:w="4877" w:type="dxa"/>
            <w:tcMar>
              <w:left w:w="57" w:type="dxa"/>
              <w:right w:w="57" w:type="dxa"/>
            </w:tcMar>
          </w:tcPr>
          <w:p w14:paraId="1F60EF0E"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Days that are important to my culture are recognised.</w:t>
            </w:r>
          </w:p>
        </w:tc>
        <w:tc>
          <w:tcPr>
            <w:tcW w:w="709" w:type="dxa"/>
            <w:tcMar>
              <w:left w:w="57" w:type="dxa"/>
              <w:right w:w="57" w:type="dxa"/>
            </w:tcMar>
            <w:vAlign w:val="center"/>
          </w:tcPr>
          <w:p w14:paraId="64BF9E5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262B2B0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11F86A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117ED62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0.74</w:t>
            </w:r>
          </w:p>
        </w:tc>
        <w:tc>
          <w:tcPr>
            <w:tcW w:w="709" w:type="dxa"/>
            <w:tcMar>
              <w:left w:w="57" w:type="dxa"/>
              <w:right w:w="57" w:type="dxa"/>
            </w:tcMar>
            <w:vAlign w:val="center"/>
          </w:tcPr>
          <w:p w14:paraId="49EB0D5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596C3ED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39CF92C2" w14:textId="77777777" w:rsidTr="00E82358">
        <w:tc>
          <w:tcPr>
            <w:tcW w:w="4877" w:type="dxa"/>
            <w:tcMar>
              <w:left w:w="57" w:type="dxa"/>
              <w:right w:w="57" w:type="dxa"/>
            </w:tcMar>
          </w:tcPr>
          <w:p w14:paraId="66EAE57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encouraged to understand the culture of others.</w:t>
            </w:r>
          </w:p>
        </w:tc>
        <w:tc>
          <w:tcPr>
            <w:tcW w:w="709" w:type="dxa"/>
            <w:tcMar>
              <w:left w:w="57" w:type="dxa"/>
              <w:right w:w="57" w:type="dxa"/>
            </w:tcMar>
            <w:vAlign w:val="center"/>
          </w:tcPr>
          <w:p w14:paraId="5C7141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7FDFF66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DFBDCC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52527E2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0.56</w:t>
            </w:r>
          </w:p>
        </w:tc>
        <w:tc>
          <w:tcPr>
            <w:tcW w:w="709" w:type="dxa"/>
            <w:tcMar>
              <w:left w:w="57" w:type="dxa"/>
              <w:right w:w="57" w:type="dxa"/>
            </w:tcMar>
            <w:vAlign w:val="center"/>
          </w:tcPr>
          <w:p w14:paraId="41BED4F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50FDF5E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450D4C2B" w14:textId="77777777" w:rsidTr="00E82358">
        <w:tc>
          <w:tcPr>
            <w:tcW w:w="4877" w:type="dxa"/>
            <w:tcMar>
              <w:left w:w="57" w:type="dxa"/>
              <w:right w:w="57" w:type="dxa"/>
            </w:tcMar>
          </w:tcPr>
          <w:p w14:paraId="6B3DEF45" w14:textId="77777777" w:rsidR="006C0958" w:rsidRPr="002931CB" w:rsidRDefault="006C0958" w:rsidP="007D2462">
            <w:pPr>
              <w:pStyle w:val="Tablecontent"/>
              <w:framePr w:hSpace="0" w:wrap="auto" w:vAnchor="margin" w:hAnchor="text" w:xAlign="left" w:yAlign="inline"/>
              <w:rPr>
                <w:rFonts w:ascii="Times New Roman" w:hAnsi="Times New Roman"/>
                <w:bCs/>
                <w:lang w:val="en-GB"/>
              </w:rPr>
            </w:pPr>
            <w:r w:rsidRPr="002931CB">
              <w:rPr>
                <w:rFonts w:ascii="Times New Roman" w:hAnsi="Times New Roman"/>
                <w:bCs/>
                <w:lang w:val="en-GB"/>
              </w:rPr>
              <w:t>My background is known by students and teachers.</w:t>
            </w:r>
          </w:p>
        </w:tc>
        <w:tc>
          <w:tcPr>
            <w:tcW w:w="709" w:type="dxa"/>
            <w:tcMar>
              <w:left w:w="57" w:type="dxa"/>
              <w:right w:w="57" w:type="dxa"/>
            </w:tcMar>
            <w:vAlign w:val="center"/>
          </w:tcPr>
          <w:p w14:paraId="42111F4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25E8DDC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718FE01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3795E92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0.66</w:t>
            </w:r>
          </w:p>
        </w:tc>
        <w:tc>
          <w:tcPr>
            <w:tcW w:w="709" w:type="dxa"/>
            <w:tcMar>
              <w:left w:w="57" w:type="dxa"/>
              <w:right w:w="57" w:type="dxa"/>
            </w:tcMar>
            <w:vAlign w:val="center"/>
          </w:tcPr>
          <w:p w14:paraId="0D1DE8D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4F7B378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0902C9A2" w14:textId="77777777" w:rsidTr="00E82358">
        <w:tc>
          <w:tcPr>
            <w:tcW w:w="4877" w:type="dxa"/>
            <w:tcMar>
              <w:left w:w="57" w:type="dxa"/>
              <w:right w:w="57" w:type="dxa"/>
            </w:tcMar>
          </w:tcPr>
          <w:p w14:paraId="2A2FF493"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taught about the background of others.</w:t>
            </w:r>
          </w:p>
        </w:tc>
        <w:tc>
          <w:tcPr>
            <w:tcW w:w="709" w:type="dxa"/>
            <w:tcMar>
              <w:left w:w="57" w:type="dxa"/>
              <w:right w:w="57" w:type="dxa"/>
            </w:tcMar>
            <w:vAlign w:val="center"/>
          </w:tcPr>
          <w:p w14:paraId="0CC674E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347FC96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255DC46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1943F99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0.55</w:t>
            </w:r>
          </w:p>
        </w:tc>
        <w:tc>
          <w:tcPr>
            <w:tcW w:w="709" w:type="dxa"/>
            <w:tcMar>
              <w:left w:w="57" w:type="dxa"/>
              <w:right w:w="57" w:type="dxa"/>
            </w:tcMar>
            <w:vAlign w:val="center"/>
          </w:tcPr>
          <w:p w14:paraId="5FCBA1D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220DDDC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7B113951" w14:textId="77777777" w:rsidTr="00E82358">
        <w:tc>
          <w:tcPr>
            <w:tcW w:w="4877" w:type="dxa"/>
            <w:tcMar>
              <w:left w:w="57" w:type="dxa"/>
              <w:right w:w="57" w:type="dxa"/>
            </w:tcMar>
          </w:tcPr>
          <w:p w14:paraId="4AFDFC41"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Religious days that are relevant to me are recognised as being important.</w:t>
            </w:r>
          </w:p>
        </w:tc>
        <w:tc>
          <w:tcPr>
            <w:tcW w:w="709" w:type="dxa"/>
            <w:tcMar>
              <w:left w:w="57" w:type="dxa"/>
              <w:right w:w="57" w:type="dxa"/>
            </w:tcMar>
            <w:vAlign w:val="center"/>
          </w:tcPr>
          <w:p w14:paraId="0CC3307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3728145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79FFFE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702A102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0.69</w:t>
            </w:r>
          </w:p>
        </w:tc>
        <w:tc>
          <w:tcPr>
            <w:tcW w:w="709" w:type="dxa"/>
            <w:tcMar>
              <w:left w:w="57" w:type="dxa"/>
              <w:right w:w="57" w:type="dxa"/>
            </w:tcMar>
            <w:vAlign w:val="center"/>
          </w:tcPr>
          <w:p w14:paraId="18BA4E9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3E667131"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3D128E13" w14:textId="77777777" w:rsidTr="00E82358">
        <w:tc>
          <w:tcPr>
            <w:tcW w:w="4877" w:type="dxa"/>
            <w:tcMar>
              <w:left w:w="57" w:type="dxa"/>
              <w:right w:w="57" w:type="dxa"/>
            </w:tcMar>
          </w:tcPr>
          <w:p w14:paraId="5ED0D46E"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My culture is understood.</w:t>
            </w:r>
          </w:p>
        </w:tc>
        <w:tc>
          <w:tcPr>
            <w:tcW w:w="709" w:type="dxa"/>
            <w:tcMar>
              <w:left w:w="57" w:type="dxa"/>
              <w:right w:w="57" w:type="dxa"/>
            </w:tcMar>
            <w:vAlign w:val="center"/>
          </w:tcPr>
          <w:p w14:paraId="0C72717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1D78364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27C71D4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1CBB24A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0.86</w:t>
            </w:r>
          </w:p>
        </w:tc>
        <w:tc>
          <w:tcPr>
            <w:tcW w:w="709" w:type="dxa"/>
            <w:tcMar>
              <w:left w:w="57" w:type="dxa"/>
              <w:right w:w="57" w:type="dxa"/>
            </w:tcMar>
            <w:vAlign w:val="center"/>
          </w:tcPr>
          <w:p w14:paraId="527AF2A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51BC3A3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774B4EFC" w14:textId="77777777" w:rsidTr="00E82358">
        <w:tc>
          <w:tcPr>
            <w:tcW w:w="4877" w:type="dxa"/>
            <w:tcMar>
              <w:left w:w="57" w:type="dxa"/>
              <w:right w:w="57" w:type="dxa"/>
            </w:tcMar>
          </w:tcPr>
          <w:p w14:paraId="0BE141E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My cultural background is respected by students.</w:t>
            </w:r>
          </w:p>
        </w:tc>
        <w:tc>
          <w:tcPr>
            <w:tcW w:w="709" w:type="dxa"/>
            <w:tcMar>
              <w:left w:w="57" w:type="dxa"/>
              <w:right w:w="57" w:type="dxa"/>
            </w:tcMar>
            <w:vAlign w:val="center"/>
          </w:tcPr>
          <w:p w14:paraId="5BAADE7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45254C0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2E194D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6318953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0.73</w:t>
            </w:r>
          </w:p>
        </w:tc>
        <w:tc>
          <w:tcPr>
            <w:tcW w:w="709" w:type="dxa"/>
            <w:tcMar>
              <w:left w:w="57" w:type="dxa"/>
              <w:right w:w="57" w:type="dxa"/>
            </w:tcMar>
            <w:vAlign w:val="center"/>
          </w:tcPr>
          <w:p w14:paraId="41220C6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524334B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7B6085C6" w14:textId="77777777" w:rsidTr="00E82358">
        <w:tc>
          <w:tcPr>
            <w:tcW w:w="4877" w:type="dxa"/>
            <w:tcMar>
              <w:left w:w="57" w:type="dxa"/>
              <w:right w:w="57" w:type="dxa"/>
            </w:tcMar>
          </w:tcPr>
          <w:p w14:paraId="1F222451" w14:textId="77777777" w:rsidR="006C0958" w:rsidRPr="002931CB" w:rsidRDefault="006C0958" w:rsidP="007D2462">
            <w:pPr>
              <w:pStyle w:val="Tablecontent"/>
              <w:framePr w:hSpace="0" w:wrap="auto" w:vAnchor="margin" w:hAnchor="text" w:xAlign="left" w:yAlign="inline"/>
              <w:rPr>
                <w:rFonts w:ascii="Times New Roman" w:hAnsi="Times New Roman"/>
                <w:b/>
                <w:sz w:val="4"/>
                <w:szCs w:val="4"/>
                <w:lang w:val="en-GB"/>
              </w:rPr>
            </w:pPr>
          </w:p>
          <w:p w14:paraId="7BD7FA2F" w14:textId="77777777" w:rsidR="006C0958" w:rsidRPr="002931CB" w:rsidRDefault="006C0958" w:rsidP="007D2462">
            <w:pPr>
              <w:pStyle w:val="Tablecontent"/>
              <w:framePr w:hSpace="0" w:wrap="auto" w:vAnchor="margin" w:hAnchor="text" w:xAlign="left" w:yAlign="inline"/>
              <w:rPr>
                <w:rFonts w:ascii="Times New Roman" w:hAnsi="Times New Roman"/>
                <w:b/>
                <w:lang w:val="en-GB"/>
              </w:rPr>
            </w:pPr>
            <w:r w:rsidRPr="002931CB">
              <w:rPr>
                <w:rFonts w:ascii="Times New Roman" w:hAnsi="Times New Roman"/>
                <w:b/>
                <w:lang w:val="en-GB"/>
              </w:rPr>
              <w:t>Rule Clarity (RC</w:t>
            </w:r>
            <w:r w:rsidRPr="002931CB">
              <w:rPr>
                <w:rFonts w:ascii="Times New Roman" w:hAnsi="Times New Roman"/>
                <w:b/>
                <w:bCs/>
                <w:lang w:val="en-GB"/>
              </w:rPr>
              <w:t>)</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Mar>
              <w:left w:w="57" w:type="dxa"/>
              <w:right w:w="57" w:type="dxa"/>
            </w:tcMar>
            <w:vAlign w:val="center"/>
          </w:tcPr>
          <w:p w14:paraId="27A5D73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203DE91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0223F33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3836795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vAlign w:val="center"/>
          </w:tcPr>
          <w:p w14:paraId="1CDA022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72928E0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r>
      <w:tr w:rsidR="006C0958" w:rsidRPr="002931CB" w14:paraId="0D94930C" w14:textId="77777777" w:rsidTr="00E82358">
        <w:tc>
          <w:tcPr>
            <w:tcW w:w="4877" w:type="dxa"/>
            <w:tcMar>
              <w:left w:w="57" w:type="dxa"/>
              <w:right w:w="57" w:type="dxa"/>
            </w:tcMar>
          </w:tcPr>
          <w:p w14:paraId="40F9034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The rules at this school are clear to me.</w:t>
            </w:r>
          </w:p>
        </w:tc>
        <w:tc>
          <w:tcPr>
            <w:tcW w:w="709" w:type="dxa"/>
            <w:tcMar>
              <w:left w:w="57" w:type="dxa"/>
              <w:right w:w="57" w:type="dxa"/>
            </w:tcMar>
            <w:vAlign w:val="center"/>
          </w:tcPr>
          <w:p w14:paraId="2BFF887F"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0524317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88AD7C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184F1EA"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tcPr>
          <w:p w14:paraId="44418B2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0.75</w:t>
            </w:r>
          </w:p>
        </w:tc>
        <w:tc>
          <w:tcPr>
            <w:tcW w:w="709" w:type="dxa"/>
            <w:vAlign w:val="center"/>
          </w:tcPr>
          <w:p w14:paraId="2185302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49DB014C" w14:textId="77777777" w:rsidTr="00E82358">
        <w:tc>
          <w:tcPr>
            <w:tcW w:w="4877" w:type="dxa"/>
            <w:tcMar>
              <w:left w:w="57" w:type="dxa"/>
              <w:right w:w="57" w:type="dxa"/>
            </w:tcMar>
          </w:tcPr>
          <w:p w14:paraId="17D9EF28"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The school rules help me to feel safe.</w:t>
            </w:r>
          </w:p>
        </w:tc>
        <w:tc>
          <w:tcPr>
            <w:tcW w:w="709" w:type="dxa"/>
            <w:tcMar>
              <w:left w:w="57" w:type="dxa"/>
              <w:right w:w="57" w:type="dxa"/>
            </w:tcMar>
            <w:vAlign w:val="center"/>
          </w:tcPr>
          <w:p w14:paraId="1EB8831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2788B2C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23EB44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A973F5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tcPr>
          <w:p w14:paraId="1766D3B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0.53</w:t>
            </w:r>
          </w:p>
        </w:tc>
        <w:tc>
          <w:tcPr>
            <w:tcW w:w="709" w:type="dxa"/>
            <w:vAlign w:val="center"/>
          </w:tcPr>
          <w:p w14:paraId="5ED5C45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4989F52" w14:textId="77777777" w:rsidTr="00E82358">
        <w:tc>
          <w:tcPr>
            <w:tcW w:w="4877" w:type="dxa"/>
            <w:tcMar>
              <w:left w:w="57" w:type="dxa"/>
              <w:right w:w="57" w:type="dxa"/>
            </w:tcMar>
          </w:tcPr>
          <w:p w14:paraId="71CD8E75"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School rules protect me.</w:t>
            </w:r>
          </w:p>
        </w:tc>
        <w:tc>
          <w:tcPr>
            <w:tcW w:w="709" w:type="dxa"/>
            <w:tcMar>
              <w:left w:w="57" w:type="dxa"/>
              <w:right w:w="57" w:type="dxa"/>
            </w:tcMar>
            <w:vAlign w:val="center"/>
          </w:tcPr>
          <w:p w14:paraId="75DF142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0A1489D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0F7B7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A3CC43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Mar>
              <w:left w:w="57" w:type="dxa"/>
              <w:right w:w="57" w:type="dxa"/>
            </w:tcMar>
          </w:tcPr>
          <w:p w14:paraId="183F9EB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0.47</w:t>
            </w:r>
          </w:p>
        </w:tc>
        <w:tc>
          <w:tcPr>
            <w:tcW w:w="709" w:type="dxa"/>
            <w:vAlign w:val="center"/>
          </w:tcPr>
          <w:p w14:paraId="5BB973B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3681F60A" w14:textId="77777777" w:rsidTr="00E82358">
        <w:tc>
          <w:tcPr>
            <w:tcW w:w="4877" w:type="dxa"/>
            <w:tcMar>
              <w:left w:w="57" w:type="dxa"/>
              <w:right w:w="57" w:type="dxa"/>
            </w:tcMar>
          </w:tcPr>
          <w:p w14:paraId="1E251250"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The rules make it clear to me that certain behaviours are unacceptable.</w:t>
            </w:r>
          </w:p>
        </w:tc>
        <w:tc>
          <w:tcPr>
            <w:tcW w:w="709" w:type="dxa"/>
            <w:tcMar>
              <w:left w:w="57" w:type="dxa"/>
              <w:right w:w="57" w:type="dxa"/>
            </w:tcMar>
            <w:vAlign w:val="center"/>
          </w:tcPr>
          <w:p w14:paraId="0F3C54E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1892644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431DFEB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0C277A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6F75C13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0.70</w:t>
            </w:r>
          </w:p>
        </w:tc>
        <w:tc>
          <w:tcPr>
            <w:tcW w:w="709" w:type="dxa"/>
            <w:vAlign w:val="center"/>
          </w:tcPr>
          <w:p w14:paraId="13837DE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3DDBD03" w14:textId="77777777" w:rsidTr="00E82358">
        <w:tc>
          <w:tcPr>
            <w:tcW w:w="4877" w:type="dxa"/>
            <w:tcMar>
              <w:left w:w="57" w:type="dxa"/>
              <w:right w:w="57" w:type="dxa"/>
            </w:tcMar>
          </w:tcPr>
          <w:p w14:paraId="32C89F6C"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understand why the school rules are in place.</w:t>
            </w:r>
          </w:p>
        </w:tc>
        <w:tc>
          <w:tcPr>
            <w:tcW w:w="709" w:type="dxa"/>
            <w:tcMar>
              <w:left w:w="57" w:type="dxa"/>
              <w:right w:w="57" w:type="dxa"/>
            </w:tcMar>
            <w:vAlign w:val="center"/>
          </w:tcPr>
          <w:p w14:paraId="5598B82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5EDD28F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579C7E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BF5BA0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6CEEC70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0.76</w:t>
            </w:r>
          </w:p>
        </w:tc>
        <w:tc>
          <w:tcPr>
            <w:tcW w:w="709" w:type="dxa"/>
            <w:vAlign w:val="center"/>
          </w:tcPr>
          <w:p w14:paraId="1F57517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30F891FE" w14:textId="77777777" w:rsidTr="00E82358">
        <w:tc>
          <w:tcPr>
            <w:tcW w:w="4877" w:type="dxa"/>
            <w:tcMar>
              <w:left w:w="57" w:type="dxa"/>
              <w:right w:w="57" w:type="dxa"/>
            </w:tcMar>
          </w:tcPr>
          <w:p w14:paraId="1CA91A6C"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know the school rules.</w:t>
            </w:r>
          </w:p>
        </w:tc>
        <w:tc>
          <w:tcPr>
            <w:tcW w:w="709" w:type="dxa"/>
            <w:tcMar>
              <w:left w:w="57" w:type="dxa"/>
              <w:right w:w="57" w:type="dxa"/>
            </w:tcMar>
            <w:vAlign w:val="center"/>
          </w:tcPr>
          <w:p w14:paraId="1E675E4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7E998B3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37F5FC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88A2D3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57F4406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0.70</w:t>
            </w:r>
          </w:p>
        </w:tc>
        <w:tc>
          <w:tcPr>
            <w:tcW w:w="709" w:type="dxa"/>
            <w:vAlign w:val="center"/>
          </w:tcPr>
          <w:p w14:paraId="5056E76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63BCE76B" w14:textId="77777777" w:rsidTr="00E82358">
        <w:tc>
          <w:tcPr>
            <w:tcW w:w="4877" w:type="dxa"/>
            <w:tcMar>
              <w:left w:w="57" w:type="dxa"/>
              <w:right w:w="57" w:type="dxa"/>
            </w:tcMar>
          </w:tcPr>
          <w:p w14:paraId="4B0597D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required to follow rules.</w:t>
            </w:r>
          </w:p>
        </w:tc>
        <w:tc>
          <w:tcPr>
            <w:tcW w:w="709" w:type="dxa"/>
            <w:tcMar>
              <w:left w:w="57" w:type="dxa"/>
              <w:right w:w="57" w:type="dxa"/>
            </w:tcMar>
            <w:vAlign w:val="center"/>
          </w:tcPr>
          <w:p w14:paraId="309FC3E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7C2BBE8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539F93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0C19C2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533C83A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0.65</w:t>
            </w:r>
          </w:p>
        </w:tc>
        <w:tc>
          <w:tcPr>
            <w:tcW w:w="709" w:type="dxa"/>
            <w:vAlign w:val="center"/>
          </w:tcPr>
          <w:p w14:paraId="5393AF6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40B2798D" w14:textId="77777777" w:rsidTr="00E82358">
        <w:tc>
          <w:tcPr>
            <w:tcW w:w="4877" w:type="dxa"/>
            <w:tcMar>
              <w:left w:w="57" w:type="dxa"/>
              <w:right w:w="57" w:type="dxa"/>
            </w:tcMar>
          </w:tcPr>
          <w:p w14:paraId="6106EE61"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Teachers help me to follow rules.</w:t>
            </w:r>
          </w:p>
        </w:tc>
        <w:tc>
          <w:tcPr>
            <w:tcW w:w="709" w:type="dxa"/>
            <w:tcMar>
              <w:left w:w="57" w:type="dxa"/>
              <w:right w:w="57" w:type="dxa"/>
            </w:tcMar>
            <w:vAlign w:val="center"/>
          </w:tcPr>
          <w:p w14:paraId="61F3D86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62C1C71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F00089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F55472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tcPr>
          <w:p w14:paraId="059801B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0.42</w:t>
            </w:r>
          </w:p>
        </w:tc>
        <w:tc>
          <w:tcPr>
            <w:tcW w:w="709" w:type="dxa"/>
            <w:vAlign w:val="center"/>
          </w:tcPr>
          <w:p w14:paraId="3386428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0B6DE98A" w14:textId="77777777" w:rsidTr="00E82358">
        <w:tc>
          <w:tcPr>
            <w:tcW w:w="4877" w:type="dxa"/>
            <w:tcMar>
              <w:left w:w="57" w:type="dxa"/>
              <w:right w:w="57" w:type="dxa"/>
            </w:tcMar>
          </w:tcPr>
          <w:p w14:paraId="19EDE786" w14:textId="77777777" w:rsidR="006C0958" w:rsidRPr="002931CB" w:rsidRDefault="006C0958" w:rsidP="007D2462">
            <w:pPr>
              <w:pStyle w:val="Tablecontent"/>
              <w:framePr w:hSpace="0" w:wrap="auto" w:vAnchor="margin" w:hAnchor="text" w:xAlign="left" w:yAlign="inline"/>
              <w:rPr>
                <w:rFonts w:ascii="Times New Roman" w:hAnsi="Times New Roman"/>
                <w:b/>
                <w:sz w:val="4"/>
                <w:szCs w:val="4"/>
                <w:lang w:val="en-GB"/>
              </w:rPr>
            </w:pPr>
          </w:p>
          <w:p w14:paraId="56D7B63A" w14:textId="77777777" w:rsidR="006C0958" w:rsidRPr="002931CB" w:rsidRDefault="006C0958" w:rsidP="007D2462">
            <w:pPr>
              <w:pStyle w:val="Tablecontent"/>
              <w:framePr w:hSpace="0" w:wrap="auto" w:vAnchor="margin" w:hAnchor="text" w:xAlign="left" w:yAlign="inline"/>
              <w:rPr>
                <w:rFonts w:ascii="Times New Roman" w:hAnsi="Times New Roman"/>
                <w:b/>
                <w:lang w:val="en-GB"/>
              </w:rPr>
            </w:pPr>
            <w:r w:rsidRPr="002931CB">
              <w:rPr>
                <w:rFonts w:ascii="Times New Roman" w:hAnsi="Times New Roman"/>
                <w:b/>
                <w:lang w:val="en-GB"/>
              </w:rPr>
              <w:t>Reporting and Seeking Help (RSH</w:t>
            </w:r>
            <w:r w:rsidRPr="002931CB">
              <w:rPr>
                <w:rFonts w:ascii="Times New Roman" w:hAnsi="Times New Roman"/>
                <w:b/>
                <w:bCs/>
                <w:lang w:val="en-GB"/>
              </w:rPr>
              <w:t>)</w:t>
            </w:r>
            <w:r w:rsidRPr="002931CB">
              <w:rPr>
                <w:rFonts w:ascii="Times New Roman" w:hAnsi="Times New Roman"/>
                <w:b/>
                <w:bCs/>
                <w:lang w:val="en-GB"/>
              </w:rPr>
              <w:t> </w:t>
            </w:r>
            <w:r w:rsidRPr="002931CB">
              <w:rPr>
                <w:rFonts w:ascii="Times New Roman" w:hAnsi="Times New Roman"/>
                <w:b/>
                <w:bCs/>
                <w:i/>
                <w:lang w:val="en-GB"/>
              </w:rPr>
              <w:t>At this school …</w:t>
            </w:r>
          </w:p>
        </w:tc>
        <w:tc>
          <w:tcPr>
            <w:tcW w:w="709" w:type="dxa"/>
            <w:tcMar>
              <w:left w:w="57" w:type="dxa"/>
              <w:right w:w="57" w:type="dxa"/>
            </w:tcMar>
            <w:vAlign w:val="center"/>
          </w:tcPr>
          <w:p w14:paraId="2C76B1E7"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6093B4C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D8BD3B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1845287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02EE83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vAlign w:val="center"/>
          </w:tcPr>
          <w:p w14:paraId="128ECD7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r>
      <w:tr w:rsidR="006C0958" w:rsidRPr="002931CB" w14:paraId="7E4A9BD4" w14:textId="77777777" w:rsidTr="00E82358">
        <w:tc>
          <w:tcPr>
            <w:tcW w:w="4877" w:type="dxa"/>
            <w:tcMar>
              <w:left w:w="57" w:type="dxa"/>
              <w:right w:w="57" w:type="dxa"/>
            </w:tcMar>
          </w:tcPr>
          <w:p w14:paraId="12A4FE4B"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able to report harassment to school officials.</w:t>
            </w:r>
          </w:p>
        </w:tc>
        <w:tc>
          <w:tcPr>
            <w:tcW w:w="709" w:type="dxa"/>
            <w:tcMar>
              <w:left w:w="57" w:type="dxa"/>
              <w:right w:w="57" w:type="dxa"/>
            </w:tcMar>
            <w:vAlign w:val="center"/>
          </w:tcPr>
          <w:p w14:paraId="5EBC4EB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7923FF7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750D762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07A162D"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06B180C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62A5661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0.67</w:t>
            </w:r>
          </w:p>
        </w:tc>
      </w:tr>
      <w:tr w:rsidR="006C0958" w:rsidRPr="002931CB" w14:paraId="4CF17419" w14:textId="77777777" w:rsidTr="00E82358">
        <w:tc>
          <w:tcPr>
            <w:tcW w:w="4877" w:type="dxa"/>
            <w:tcMar>
              <w:left w:w="57" w:type="dxa"/>
              <w:right w:w="57" w:type="dxa"/>
            </w:tcMar>
          </w:tcPr>
          <w:p w14:paraId="0F49108D"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encouraged to report racism.</w:t>
            </w:r>
          </w:p>
        </w:tc>
        <w:tc>
          <w:tcPr>
            <w:tcW w:w="709" w:type="dxa"/>
            <w:tcMar>
              <w:left w:w="57" w:type="dxa"/>
              <w:right w:w="57" w:type="dxa"/>
            </w:tcMar>
            <w:vAlign w:val="center"/>
          </w:tcPr>
          <w:p w14:paraId="010CA08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5C763FF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F7FDA8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26EFCB3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853796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1564893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0.71</w:t>
            </w:r>
          </w:p>
        </w:tc>
      </w:tr>
      <w:tr w:rsidR="006C0958" w:rsidRPr="002931CB" w14:paraId="63812E4F" w14:textId="77777777" w:rsidTr="00E82358">
        <w:tc>
          <w:tcPr>
            <w:tcW w:w="4877" w:type="dxa"/>
            <w:tcMar>
              <w:left w:w="57" w:type="dxa"/>
              <w:right w:w="57" w:type="dxa"/>
            </w:tcMar>
          </w:tcPr>
          <w:p w14:paraId="65FFD0DA"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feel confident to talk to a teacher if I am harassed.</w:t>
            </w:r>
          </w:p>
        </w:tc>
        <w:tc>
          <w:tcPr>
            <w:tcW w:w="709" w:type="dxa"/>
            <w:tcMar>
              <w:left w:w="57" w:type="dxa"/>
              <w:right w:w="57" w:type="dxa"/>
            </w:tcMar>
            <w:vAlign w:val="center"/>
          </w:tcPr>
          <w:p w14:paraId="21FC190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5F58251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5393A22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61C0478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2884B09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0577E46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0.68</w:t>
            </w:r>
          </w:p>
        </w:tc>
      </w:tr>
      <w:tr w:rsidR="006C0958" w:rsidRPr="002931CB" w14:paraId="7EE71906" w14:textId="77777777" w:rsidTr="00E82358">
        <w:tc>
          <w:tcPr>
            <w:tcW w:w="4877" w:type="dxa"/>
            <w:tcMar>
              <w:left w:w="57" w:type="dxa"/>
              <w:right w:w="57" w:type="dxa"/>
            </w:tcMar>
          </w:tcPr>
          <w:p w14:paraId="6DDA7B11"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encouraged to report bullying.</w:t>
            </w:r>
          </w:p>
        </w:tc>
        <w:tc>
          <w:tcPr>
            <w:tcW w:w="709" w:type="dxa"/>
            <w:tcMar>
              <w:left w:w="57" w:type="dxa"/>
              <w:right w:w="57" w:type="dxa"/>
            </w:tcMar>
            <w:vAlign w:val="center"/>
          </w:tcPr>
          <w:p w14:paraId="71B02A5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0E56474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EF8E3EE"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D4CEE5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B604105"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p>
        </w:tc>
        <w:tc>
          <w:tcPr>
            <w:tcW w:w="709" w:type="dxa"/>
          </w:tcPr>
          <w:p w14:paraId="56AB263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0.76</w:t>
            </w:r>
          </w:p>
        </w:tc>
      </w:tr>
      <w:tr w:rsidR="006C0958" w:rsidRPr="002931CB" w14:paraId="61D89B9D" w14:textId="77777777" w:rsidTr="00E82358">
        <w:tc>
          <w:tcPr>
            <w:tcW w:w="4877" w:type="dxa"/>
            <w:tcMar>
              <w:left w:w="57" w:type="dxa"/>
              <w:right w:w="57" w:type="dxa"/>
            </w:tcMar>
          </w:tcPr>
          <w:p w14:paraId="02B7E8BB"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know how to report problems.</w:t>
            </w:r>
          </w:p>
        </w:tc>
        <w:tc>
          <w:tcPr>
            <w:tcW w:w="709" w:type="dxa"/>
            <w:tcMar>
              <w:left w:w="57" w:type="dxa"/>
              <w:right w:w="57" w:type="dxa"/>
            </w:tcMar>
            <w:vAlign w:val="center"/>
          </w:tcPr>
          <w:p w14:paraId="6467F0A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028707C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1429CD0"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4386958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1D23553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6F887AB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0.72</w:t>
            </w:r>
          </w:p>
        </w:tc>
      </w:tr>
      <w:tr w:rsidR="006C0958" w:rsidRPr="002931CB" w14:paraId="1550EC06" w14:textId="77777777" w:rsidTr="00E82358">
        <w:tc>
          <w:tcPr>
            <w:tcW w:w="4877" w:type="dxa"/>
            <w:tcMar>
              <w:left w:w="57" w:type="dxa"/>
              <w:right w:w="57" w:type="dxa"/>
            </w:tcMar>
          </w:tcPr>
          <w:p w14:paraId="4DD6CDD8"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can report incidents without others finding out.</w:t>
            </w:r>
          </w:p>
        </w:tc>
        <w:tc>
          <w:tcPr>
            <w:tcW w:w="709" w:type="dxa"/>
            <w:tcMar>
              <w:left w:w="57" w:type="dxa"/>
              <w:right w:w="57" w:type="dxa"/>
            </w:tcMar>
            <w:vAlign w:val="center"/>
          </w:tcPr>
          <w:p w14:paraId="44A3C251"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5962780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1A2FC1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54AD882C"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204DD1F5"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647C72E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0.71</w:t>
            </w:r>
          </w:p>
        </w:tc>
      </w:tr>
      <w:tr w:rsidR="006C0958" w:rsidRPr="002931CB" w14:paraId="1893297B" w14:textId="77777777" w:rsidTr="00E82358">
        <w:tc>
          <w:tcPr>
            <w:tcW w:w="4877" w:type="dxa"/>
            <w:tcMar>
              <w:left w:w="57" w:type="dxa"/>
              <w:right w:w="57" w:type="dxa"/>
            </w:tcMar>
          </w:tcPr>
          <w:p w14:paraId="5C7B6F6E"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It is okay to tell a teacher if I feel unsafe.</w:t>
            </w:r>
          </w:p>
        </w:tc>
        <w:tc>
          <w:tcPr>
            <w:tcW w:w="709" w:type="dxa"/>
            <w:tcMar>
              <w:left w:w="57" w:type="dxa"/>
              <w:right w:w="57" w:type="dxa"/>
            </w:tcMar>
            <w:vAlign w:val="center"/>
          </w:tcPr>
          <w:p w14:paraId="066EB33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Mar>
              <w:left w:w="57" w:type="dxa"/>
              <w:right w:w="57" w:type="dxa"/>
            </w:tcMar>
            <w:vAlign w:val="center"/>
          </w:tcPr>
          <w:p w14:paraId="5FDE202B"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6784EDA2"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vAlign w:val="center"/>
          </w:tcPr>
          <w:p w14:paraId="719D3BC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Mar>
              <w:left w:w="57" w:type="dxa"/>
              <w:right w:w="57" w:type="dxa"/>
            </w:tcMar>
            <w:vAlign w:val="center"/>
          </w:tcPr>
          <w:p w14:paraId="380B895A"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Pr>
          <w:p w14:paraId="2DA11AF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0.74</w:t>
            </w:r>
          </w:p>
        </w:tc>
      </w:tr>
      <w:tr w:rsidR="006C0958" w:rsidRPr="002931CB" w14:paraId="55E6BAC4" w14:textId="77777777" w:rsidTr="00E82358">
        <w:tc>
          <w:tcPr>
            <w:tcW w:w="4877" w:type="dxa"/>
            <w:tcBorders>
              <w:bottom w:val="single" w:sz="4" w:space="0" w:color="auto"/>
            </w:tcBorders>
            <w:tcMar>
              <w:left w:w="57" w:type="dxa"/>
              <w:right w:w="57" w:type="dxa"/>
            </w:tcMar>
          </w:tcPr>
          <w:p w14:paraId="60AB0150"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I am able to seek counselling.</w:t>
            </w:r>
          </w:p>
        </w:tc>
        <w:tc>
          <w:tcPr>
            <w:tcW w:w="709" w:type="dxa"/>
            <w:tcBorders>
              <w:bottom w:val="single" w:sz="4" w:space="0" w:color="auto"/>
            </w:tcBorders>
            <w:tcMar>
              <w:left w:w="57" w:type="dxa"/>
              <w:right w:w="57" w:type="dxa"/>
            </w:tcMar>
            <w:vAlign w:val="center"/>
          </w:tcPr>
          <w:p w14:paraId="1B5E4BA8"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8" w:type="dxa"/>
            <w:tcBorders>
              <w:bottom w:val="single" w:sz="4" w:space="0" w:color="auto"/>
            </w:tcBorders>
            <w:tcMar>
              <w:left w:w="57" w:type="dxa"/>
              <w:right w:w="57" w:type="dxa"/>
            </w:tcMar>
            <w:vAlign w:val="center"/>
          </w:tcPr>
          <w:p w14:paraId="0B892D99"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Borders>
              <w:bottom w:val="single" w:sz="4" w:space="0" w:color="auto"/>
            </w:tcBorders>
            <w:tcMar>
              <w:left w:w="57" w:type="dxa"/>
              <w:right w:w="57" w:type="dxa"/>
            </w:tcMar>
            <w:vAlign w:val="center"/>
          </w:tcPr>
          <w:p w14:paraId="28A6F796"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Borders>
              <w:bottom w:val="single" w:sz="4" w:space="0" w:color="auto"/>
            </w:tcBorders>
            <w:vAlign w:val="center"/>
          </w:tcPr>
          <w:p w14:paraId="28750764"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Borders>
              <w:bottom w:val="single" w:sz="4" w:space="0" w:color="auto"/>
            </w:tcBorders>
            <w:tcMar>
              <w:left w:w="57" w:type="dxa"/>
              <w:right w:w="57" w:type="dxa"/>
            </w:tcMar>
            <w:vAlign w:val="center"/>
          </w:tcPr>
          <w:p w14:paraId="2CA94F43" w14:textId="77777777" w:rsidR="006C0958" w:rsidRPr="002931CB" w:rsidRDefault="006C0958" w:rsidP="007D2462">
            <w:pPr>
              <w:pStyle w:val="Tablecontent"/>
              <w:framePr w:hSpace="0" w:wrap="auto" w:vAnchor="margin" w:hAnchor="text" w:xAlign="left" w:yAlign="inline"/>
              <w:rPr>
                <w:rFonts w:ascii="Times New Roman" w:hAnsi="Times New Roman"/>
                <w:color w:val="4F6228"/>
                <w:lang w:val="en-GB" w:eastAsia="en-AU"/>
              </w:rPr>
            </w:pPr>
          </w:p>
        </w:tc>
        <w:tc>
          <w:tcPr>
            <w:tcW w:w="709" w:type="dxa"/>
            <w:tcBorders>
              <w:bottom w:val="single" w:sz="4" w:space="0" w:color="auto"/>
            </w:tcBorders>
          </w:tcPr>
          <w:p w14:paraId="76527F33"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rPr>
            </w:pPr>
            <w:r w:rsidRPr="002931CB">
              <w:rPr>
                <w:rFonts w:ascii="Times New Roman" w:hAnsi="Times New Roman"/>
                <w:color w:val="000000"/>
                <w:lang w:val="en-GB"/>
              </w:rPr>
              <w:t>0.63</w:t>
            </w:r>
          </w:p>
        </w:tc>
      </w:tr>
      <w:tr w:rsidR="006C0958" w:rsidRPr="002931CB" w14:paraId="610F37DA" w14:textId="77777777" w:rsidTr="00E82358">
        <w:tc>
          <w:tcPr>
            <w:tcW w:w="4877" w:type="dxa"/>
            <w:tcBorders>
              <w:top w:val="single" w:sz="4" w:space="0" w:color="auto"/>
            </w:tcBorders>
            <w:tcMar>
              <w:left w:w="57" w:type="dxa"/>
              <w:right w:w="57" w:type="dxa"/>
            </w:tcMar>
          </w:tcPr>
          <w:p w14:paraId="0F97D922"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 Variance</w:t>
            </w:r>
          </w:p>
        </w:tc>
        <w:tc>
          <w:tcPr>
            <w:tcW w:w="709" w:type="dxa"/>
            <w:tcBorders>
              <w:top w:val="single" w:sz="4" w:space="0" w:color="auto"/>
              <w:left w:val="nil"/>
            </w:tcBorders>
            <w:tcMar>
              <w:left w:w="57" w:type="dxa"/>
              <w:right w:w="57" w:type="dxa"/>
            </w:tcMar>
            <w:vAlign w:val="center"/>
          </w:tcPr>
          <w:p w14:paraId="4F719E5B"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33.02</w:t>
            </w:r>
          </w:p>
        </w:tc>
        <w:tc>
          <w:tcPr>
            <w:tcW w:w="708" w:type="dxa"/>
            <w:tcBorders>
              <w:top w:val="single" w:sz="4" w:space="0" w:color="auto"/>
              <w:left w:val="nil"/>
            </w:tcBorders>
            <w:tcMar>
              <w:left w:w="57" w:type="dxa"/>
              <w:right w:w="57" w:type="dxa"/>
            </w:tcMar>
            <w:vAlign w:val="center"/>
          </w:tcPr>
          <w:p w14:paraId="54D4DAF4"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8.92</w:t>
            </w:r>
          </w:p>
        </w:tc>
        <w:tc>
          <w:tcPr>
            <w:tcW w:w="709" w:type="dxa"/>
            <w:tcBorders>
              <w:top w:val="single" w:sz="4" w:space="0" w:color="auto"/>
              <w:left w:val="nil"/>
            </w:tcBorders>
            <w:tcMar>
              <w:left w:w="57" w:type="dxa"/>
              <w:right w:w="57" w:type="dxa"/>
            </w:tcMar>
            <w:vAlign w:val="center"/>
          </w:tcPr>
          <w:p w14:paraId="04E0B0F0"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5.91</w:t>
            </w:r>
          </w:p>
        </w:tc>
        <w:tc>
          <w:tcPr>
            <w:tcW w:w="709" w:type="dxa"/>
            <w:tcBorders>
              <w:top w:val="single" w:sz="4" w:space="0" w:color="auto"/>
              <w:left w:val="nil"/>
            </w:tcBorders>
            <w:vAlign w:val="center"/>
          </w:tcPr>
          <w:p w14:paraId="3AF0A90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5.00</w:t>
            </w:r>
          </w:p>
        </w:tc>
        <w:tc>
          <w:tcPr>
            <w:tcW w:w="709" w:type="dxa"/>
            <w:tcBorders>
              <w:top w:val="single" w:sz="4" w:space="0" w:color="auto"/>
              <w:left w:val="nil"/>
            </w:tcBorders>
            <w:tcMar>
              <w:left w:w="57" w:type="dxa"/>
              <w:right w:w="57" w:type="dxa"/>
            </w:tcMar>
            <w:vAlign w:val="center"/>
          </w:tcPr>
          <w:p w14:paraId="3D92249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3.64</w:t>
            </w:r>
          </w:p>
        </w:tc>
        <w:tc>
          <w:tcPr>
            <w:tcW w:w="709" w:type="dxa"/>
            <w:tcBorders>
              <w:top w:val="single" w:sz="4" w:space="0" w:color="auto"/>
              <w:left w:val="nil"/>
            </w:tcBorders>
            <w:vAlign w:val="center"/>
          </w:tcPr>
          <w:p w14:paraId="2A92E95C"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4.32</w:t>
            </w:r>
          </w:p>
        </w:tc>
      </w:tr>
      <w:tr w:rsidR="006C0958" w:rsidRPr="002931CB" w14:paraId="427228D6" w14:textId="77777777" w:rsidTr="00E82358">
        <w:tc>
          <w:tcPr>
            <w:tcW w:w="4877" w:type="dxa"/>
            <w:tcMar>
              <w:left w:w="57" w:type="dxa"/>
              <w:right w:w="57" w:type="dxa"/>
            </w:tcMar>
          </w:tcPr>
          <w:p w14:paraId="1FDE8056"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Alpha Reliability</w:t>
            </w:r>
          </w:p>
        </w:tc>
        <w:tc>
          <w:tcPr>
            <w:tcW w:w="709" w:type="dxa"/>
            <w:tcBorders>
              <w:left w:val="nil"/>
            </w:tcBorders>
            <w:tcMar>
              <w:left w:w="57" w:type="dxa"/>
              <w:right w:w="57" w:type="dxa"/>
            </w:tcMar>
            <w:vAlign w:val="center"/>
          </w:tcPr>
          <w:p w14:paraId="35EE2A6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0.90</w:t>
            </w:r>
          </w:p>
        </w:tc>
        <w:tc>
          <w:tcPr>
            <w:tcW w:w="708" w:type="dxa"/>
            <w:tcBorders>
              <w:left w:val="nil"/>
            </w:tcBorders>
            <w:tcMar>
              <w:left w:w="57" w:type="dxa"/>
              <w:right w:w="57" w:type="dxa"/>
            </w:tcMar>
            <w:vAlign w:val="center"/>
          </w:tcPr>
          <w:p w14:paraId="0CDE608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0.88</w:t>
            </w:r>
          </w:p>
        </w:tc>
        <w:tc>
          <w:tcPr>
            <w:tcW w:w="709" w:type="dxa"/>
            <w:tcBorders>
              <w:left w:val="nil"/>
            </w:tcBorders>
            <w:tcMar>
              <w:left w:w="57" w:type="dxa"/>
              <w:right w:w="57" w:type="dxa"/>
            </w:tcMar>
            <w:vAlign w:val="center"/>
          </w:tcPr>
          <w:p w14:paraId="4A29049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0.93</w:t>
            </w:r>
          </w:p>
        </w:tc>
        <w:tc>
          <w:tcPr>
            <w:tcW w:w="709" w:type="dxa"/>
            <w:tcBorders>
              <w:left w:val="nil"/>
            </w:tcBorders>
            <w:vAlign w:val="center"/>
          </w:tcPr>
          <w:p w14:paraId="22A1D286"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0.90</w:t>
            </w:r>
          </w:p>
        </w:tc>
        <w:tc>
          <w:tcPr>
            <w:tcW w:w="709" w:type="dxa"/>
            <w:tcBorders>
              <w:left w:val="nil"/>
            </w:tcBorders>
            <w:tcMar>
              <w:left w:w="57" w:type="dxa"/>
              <w:right w:w="57" w:type="dxa"/>
            </w:tcMar>
            <w:vAlign w:val="center"/>
          </w:tcPr>
          <w:p w14:paraId="351624F7"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0.89</w:t>
            </w:r>
          </w:p>
        </w:tc>
        <w:tc>
          <w:tcPr>
            <w:tcW w:w="709" w:type="dxa"/>
            <w:tcBorders>
              <w:left w:val="nil"/>
            </w:tcBorders>
            <w:vAlign w:val="center"/>
          </w:tcPr>
          <w:p w14:paraId="2D94D9B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0.90</w:t>
            </w:r>
          </w:p>
        </w:tc>
      </w:tr>
      <w:tr w:rsidR="006C0958" w:rsidRPr="002931CB" w14:paraId="6BA5D127" w14:textId="77777777" w:rsidTr="00E82358">
        <w:tc>
          <w:tcPr>
            <w:tcW w:w="4877" w:type="dxa"/>
            <w:tcBorders>
              <w:bottom w:val="single" w:sz="4" w:space="0" w:color="auto"/>
            </w:tcBorders>
            <w:tcMar>
              <w:left w:w="57" w:type="dxa"/>
              <w:right w:w="57" w:type="dxa"/>
            </w:tcMar>
            <w:vAlign w:val="center"/>
          </w:tcPr>
          <w:p w14:paraId="30957947" w14:textId="77777777" w:rsidR="006C0958" w:rsidRPr="002931CB" w:rsidRDefault="006C0958" w:rsidP="007D2462">
            <w:pPr>
              <w:pStyle w:val="Tablecontent"/>
              <w:framePr w:hSpace="0" w:wrap="auto" w:vAnchor="margin" w:hAnchor="text" w:xAlign="left" w:yAlign="inline"/>
              <w:rPr>
                <w:rFonts w:ascii="Times New Roman" w:hAnsi="Times New Roman"/>
                <w:lang w:val="en-GB"/>
              </w:rPr>
            </w:pPr>
            <w:r w:rsidRPr="002931CB">
              <w:rPr>
                <w:rFonts w:ascii="Times New Roman" w:hAnsi="Times New Roman"/>
                <w:lang w:val="en-GB"/>
              </w:rPr>
              <w:t>ANOVA (eta</w:t>
            </w:r>
            <w:r w:rsidRPr="002931CB">
              <w:rPr>
                <w:rFonts w:ascii="Times New Roman" w:hAnsi="Times New Roman"/>
                <w:vertAlign w:val="superscript"/>
                <w:lang w:val="en-GB"/>
              </w:rPr>
              <w:t>2</w:t>
            </w:r>
            <w:r w:rsidRPr="002931CB">
              <w:rPr>
                <w:rFonts w:ascii="Times New Roman" w:hAnsi="Times New Roman"/>
                <w:lang w:val="en-GB"/>
              </w:rPr>
              <w:t>)</w:t>
            </w:r>
          </w:p>
        </w:tc>
        <w:tc>
          <w:tcPr>
            <w:tcW w:w="709" w:type="dxa"/>
            <w:tcBorders>
              <w:left w:val="nil"/>
              <w:bottom w:val="single" w:sz="4" w:space="0" w:color="auto"/>
            </w:tcBorders>
            <w:tcMar>
              <w:left w:w="57" w:type="dxa"/>
              <w:right w:w="57" w:type="dxa"/>
            </w:tcMar>
            <w:vAlign w:val="center"/>
          </w:tcPr>
          <w:p w14:paraId="715A62F8"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0.01*</w:t>
            </w:r>
          </w:p>
        </w:tc>
        <w:tc>
          <w:tcPr>
            <w:tcW w:w="708" w:type="dxa"/>
            <w:tcBorders>
              <w:left w:val="nil"/>
              <w:bottom w:val="single" w:sz="4" w:space="0" w:color="auto"/>
            </w:tcBorders>
            <w:tcMar>
              <w:left w:w="57" w:type="dxa"/>
              <w:right w:w="57" w:type="dxa"/>
            </w:tcMar>
            <w:vAlign w:val="center"/>
          </w:tcPr>
          <w:p w14:paraId="3393BD8E"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0.05**</w:t>
            </w:r>
          </w:p>
        </w:tc>
        <w:tc>
          <w:tcPr>
            <w:tcW w:w="709" w:type="dxa"/>
            <w:tcBorders>
              <w:left w:val="nil"/>
              <w:bottom w:val="single" w:sz="4" w:space="0" w:color="auto"/>
            </w:tcBorders>
            <w:tcMar>
              <w:left w:w="57" w:type="dxa"/>
              <w:right w:w="57" w:type="dxa"/>
            </w:tcMar>
            <w:vAlign w:val="center"/>
          </w:tcPr>
          <w:p w14:paraId="45DBB4FF"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0.02**</w:t>
            </w:r>
          </w:p>
        </w:tc>
        <w:tc>
          <w:tcPr>
            <w:tcW w:w="709" w:type="dxa"/>
            <w:tcBorders>
              <w:left w:val="nil"/>
              <w:bottom w:val="single" w:sz="4" w:space="0" w:color="auto"/>
            </w:tcBorders>
            <w:vAlign w:val="center"/>
          </w:tcPr>
          <w:p w14:paraId="18BB6E42"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0.02**</w:t>
            </w:r>
          </w:p>
        </w:tc>
        <w:tc>
          <w:tcPr>
            <w:tcW w:w="709" w:type="dxa"/>
            <w:tcBorders>
              <w:left w:val="nil"/>
              <w:bottom w:val="single" w:sz="4" w:space="0" w:color="auto"/>
            </w:tcBorders>
            <w:tcMar>
              <w:left w:w="57" w:type="dxa"/>
              <w:right w:w="57" w:type="dxa"/>
            </w:tcMar>
            <w:vAlign w:val="center"/>
          </w:tcPr>
          <w:p w14:paraId="6981A8B9"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0.02**</w:t>
            </w:r>
          </w:p>
        </w:tc>
        <w:tc>
          <w:tcPr>
            <w:tcW w:w="709" w:type="dxa"/>
            <w:tcBorders>
              <w:left w:val="nil"/>
              <w:bottom w:val="single" w:sz="4" w:space="0" w:color="auto"/>
            </w:tcBorders>
            <w:vAlign w:val="center"/>
          </w:tcPr>
          <w:p w14:paraId="2E32BDBD" w14:textId="77777777" w:rsidR="006C0958" w:rsidRPr="002931CB" w:rsidRDefault="006C0958" w:rsidP="007D2462">
            <w:pPr>
              <w:pStyle w:val="Tablecontent"/>
              <w:framePr w:hSpace="0" w:wrap="auto" w:vAnchor="margin" w:hAnchor="text" w:xAlign="left" w:yAlign="inline"/>
              <w:rPr>
                <w:rFonts w:ascii="Times New Roman" w:hAnsi="Times New Roman"/>
                <w:color w:val="000000"/>
                <w:lang w:val="en-GB" w:eastAsia="en-AU"/>
              </w:rPr>
            </w:pPr>
            <w:r w:rsidRPr="002931CB">
              <w:rPr>
                <w:rFonts w:ascii="Times New Roman" w:hAnsi="Times New Roman"/>
                <w:color w:val="000000"/>
                <w:lang w:val="en-GB" w:eastAsia="en-AU"/>
              </w:rPr>
              <w:t>0.01**</w:t>
            </w:r>
          </w:p>
        </w:tc>
      </w:tr>
    </w:tbl>
    <w:p w14:paraId="5355A8AC" w14:textId="77777777" w:rsidR="006C0958" w:rsidRPr="002931CB" w:rsidRDefault="006C0958" w:rsidP="006C0958">
      <w:pPr>
        <w:rPr>
          <w:rFonts w:ascii="Times New Roman" w:hAnsi="Times New Roman"/>
          <w:sz w:val="16"/>
          <w:lang w:val="en-GB"/>
        </w:rPr>
      </w:pPr>
      <w:r w:rsidRPr="002931CB">
        <w:rPr>
          <w:rFonts w:ascii="Times New Roman" w:hAnsi="Times New Roman"/>
          <w:sz w:val="16"/>
          <w:lang w:val="en-GB"/>
        </w:rPr>
        <w:t>*</w:t>
      </w:r>
      <w:r w:rsidRPr="002931CB">
        <w:rPr>
          <w:rFonts w:ascii="Times New Roman" w:hAnsi="Times New Roman"/>
          <w:i/>
          <w:sz w:val="16"/>
          <w:lang w:val="en-GB"/>
        </w:rPr>
        <w:t xml:space="preserve"> p</w:t>
      </w:r>
      <w:r w:rsidRPr="002931CB">
        <w:rPr>
          <w:rFonts w:ascii="Times New Roman" w:hAnsi="Times New Roman"/>
          <w:sz w:val="16"/>
          <w:lang w:val="en-GB"/>
        </w:rPr>
        <w:t>&lt;0.01 **</w:t>
      </w:r>
      <w:r w:rsidRPr="002931CB">
        <w:rPr>
          <w:rFonts w:ascii="Times New Roman" w:hAnsi="Times New Roman"/>
          <w:i/>
          <w:sz w:val="16"/>
          <w:lang w:val="en-GB"/>
        </w:rPr>
        <w:t xml:space="preserve"> p</w:t>
      </w:r>
      <w:r w:rsidRPr="002931CB">
        <w:rPr>
          <w:rFonts w:ascii="Times New Roman" w:hAnsi="Times New Roman"/>
          <w:sz w:val="16"/>
          <w:lang w:val="en-GB"/>
        </w:rPr>
        <w:t>&lt;0.01</w:t>
      </w:r>
    </w:p>
    <w:p w14:paraId="1834B0B8" w14:textId="77777777" w:rsidR="006C0958" w:rsidRPr="002931CB" w:rsidRDefault="006C0958" w:rsidP="006C0958">
      <w:pPr>
        <w:rPr>
          <w:rFonts w:ascii="Times New Roman" w:hAnsi="Times New Roman"/>
          <w:sz w:val="16"/>
          <w:lang w:val="en-GB"/>
        </w:rPr>
      </w:pPr>
      <w:r w:rsidRPr="002931CB">
        <w:rPr>
          <w:rFonts w:ascii="Times New Roman" w:hAnsi="Times New Roman"/>
          <w:sz w:val="16"/>
          <w:lang w:val="en-GB"/>
        </w:rPr>
        <w:t>Factor loadings less than 0.40 have been omitted from the table.</w:t>
      </w:r>
    </w:p>
    <w:p w14:paraId="386C3B57" w14:textId="77777777" w:rsidR="006C0958" w:rsidRPr="002931CB" w:rsidRDefault="006C0958" w:rsidP="006C0958">
      <w:pPr>
        <w:tabs>
          <w:tab w:val="left" w:pos="900"/>
          <w:tab w:val="left" w:pos="1980"/>
        </w:tabs>
        <w:rPr>
          <w:rFonts w:ascii="Times New Roman" w:hAnsi="Times New Roman"/>
          <w:sz w:val="16"/>
          <w:lang w:val="en-GB"/>
        </w:rPr>
      </w:pPr>
      <w:r w:rsidRPr="002931CB">
        <w:rPr>
          <w:rFonts w:ascii="Times New Roman" w:hAnsi="Times New Roman"/>
          <w:sz w:val="16"/>
          <w:lang w:val="en-GB"/>
        </w:rPr>
        <w:t>The sample consisted of 1876 students in 8 schools.</w:t>
      </w:r>
    </w:p>
    <w:p w14:paraId="2B2D50CC" w14:textId="77777777" w:rsidR="003F309A" w:rsidRPr="002931CB" w:rsidRDefault="006C0958" w:rsidP="00D725ED">
      <w:pPr>
        <w:tabs>
          <w:tab w:val="left" w:pos="900"/>
          <w:tab w:val="left" w:pos="1980"/>
        </w:tabs>
        <w:rPr>
          <w:rFonts w:ascii="Times New Roman" w:hAnsi="Times New Roman"/>
          <w:sz w:val="16"/>
          <w:lang w:val="en-GB"/>
        </w:rPr>
      </w:pPr>
      <w:r w:rsidRPr="002931CB">
        <w:rPr>
          <w:rFonts w:ascii="Times New Roman" w:hAnsi="Times New Roman"/>
          <w:sz w:val="16"/>
          <w:lang w:val="en-GB"/>
        </w:rPr>
        <w:t>The eta</w:t>
      </w:r>
      <w:r w:rsidRPr="002931CB">
        <w:rPr>
          <w:rFonts w:ascii="Times New Roman" w:hAnsi="Times New Roman"/>
          <w:sz w:val="12"/>
          <w:vertAlign w:val="superscript"/>
          <w:lang w:val="en-GB"/>
        </w:rPr>
        <w:t>2</w:t>
      </w:r>
      <w:r w:rsidRPr="002931CB">
        <w:rPr>
          <w:rFonts w:ascii="Times New Roman" w:hAnsi="Times New Roman"/>
          <w:sz w:val="16"/>
          <w:lang w:val="en-GB"/>
        </w:rPr>
        <w:t xml:space="preserve"> statistic (which is the ratio of ‘between’ to ‘total’ sums of squares) represents the proportion of variance explained by class membership.</w:t>
      </w:r>
    </w:p>
    <w:sectPr w:rsidR="003F309A" w:rsidRPr="002931CB" w:rsidSect="004F0DF5">
      <w:headerReference w:type="default" r:id="rId15"/>
      <w:footerReference w:type="default" r:id="rId16"/>
      <w:pgSz w:w="11906" w:h="16838"/>
      <w:pgMar w:top="1440" w:right="1440" w:bottom="1440" w:left="1440" w:header="708" w:footer="708" w:gutter="0"/>
      <w:pgNumType w:start="29"/>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E358B" w15:done="0"/>
  <w15:commentEx w15:paraId="3D530025" w15:done="0"/>
  <w15:commentEx w15:paraId="4E3918A7" w15:done="0"/>
  <w15:commentEx w15:paraId="614C5479" w15:done="0"/>
  <w15:commentEx w15:paraId="7630B7F3" w15:done="0"/>
  <w15:commentEx w15:paraId="22506412" w15:done="0"/>
  <w15:commentEx w15:paraId="038F32CD" w15:done="0"/>
  <w15:commentEx w15:paraId="70407638" w15:done="0"/>
  <w15:commentEx w15:paraId="53729A56" w15:done="0"/>
  <w15:commentEx w15:paraId="3621C5B5" w15:done="0"/>
  <w15:commentEx w15:paraId="689F137A" w15:done="0"/>
  <w15:commentEx w15:paraId="22F122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50057" w14:textId="77777777" w:rsidR="00274C70" w:rsidRDefault="00274C70" w:rsidP="002121D8">
      <w:r>
        <w:separator/>
      </w:r>
    </w:p>
  </w:endnote>
  <w:endnote w:type="continuationSeparator" w:id="0">
    <w:p w14:paraId="6F58E2DA" w14:textId="77777777" w:rsidR="00274C70" w:rsidRDefault="00274C70" w:rsidP="0021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96978"/>
      <w:docPartObj>
        <w:docPartGallery w:val="Page Numbers (Bottom of Page)"/>
        <w:docPartUnique/>
      </w:docPartObj>
    </w:sdtPr>
    <w:sdtEndPr>
      <w:rPr>
        <w:noProof/>
      </w:rPr>
    </w:sdtEndPr>
    <w:sdtContent>
      <w:p w14:paraId="6A8239C4" w14:textId="3B7E9105" w:rsidR="00274C70" w:rsidRDefault="00274C70">
        <w:pPr>
          <w:pStyle w:val="Footer"/>
          <w:jc w:val="center"/>
        </w:pPr>
        <w:r>
          <w:rPr>
            <w:rStyle w:val="PageNumber"/>
          </w:rPr>
          <w:fldChar w:fldCharType="begin"/>
        </w:r>
        <w:r>
          <w:rPr>
            <w:rStyle w:val="PageNumber"/>
          </w:rPr>
          <w:instrText xml:space="preserve"> PAGE </w:instrText>
        </w:r>
        <w:r>
          <w:rPr>
            <w:rStyle w:val="PageNumber"/>
          </w:rPr>
          <w:fldChar w:fldCharType="separate"/>
        </w:r>
        <w:r w:rsidR="00722BDD">
          <w:rPr>
            <w:rStyle w:val="PageNumber"/>
            <w:noProof/>
          </w:rPr>
          <w:t>34</w:t>
        </w:r>
        <w:r>
          <w:rPr>
            <w:rStyle w:val="PageNumber"/>
          </w:rPr>
          <w:fldChar w:fldCharType="end"/>
        </w:r>
      </w:p>
    </w:sdtContent>
  </w:sdt>
  <w:p w14:paraId="20EF0BA4" w14:textId="77777777" w:rsidR="00274C70" w:rsidRDefault="00274C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173EF" w14:textId="77777777" w:rsidR="00274C70" w:rsidRDefault="00274C70" w:rsidP="002121D8">
      <w:r>
        <w:separator/>
      </w:r>
    </w:p>
  </w:footnote>
  <w:footnote w:type="continuationSeparator" w:id="0">
    <w:p w14:paraId="19E0035E" w14:textId="77777777" w:rsidR="00274C70" w:rsidRDefault="00274C70" w:rsidP="002121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BEB0" w14:textId="77777777" w:rsidR="00274C70" w:rsidRPr="004F0DF5" w:rsidRDefault="00274C70" w:rsidP="004F0DF5">
    <w:pPr>
      <w:pStyle w:val="Header"/>
      <w:jc w:val="center"/>
      <w:rPr>
        <w:rFonts w:ascii="Times New Roman" w:hAnsi="Times New Roman"/>
        <w:b/>
        <w:sz w:val="24"/>
        <w:szCs w:val="24"/>
      </w:rPr>
    </w:pPr>
    <w:r w:rsidRPr="004F0DF5">
      <w:rPr>
        <w:rFonts w:ascii="Times New Roman" w:hAnsi="Times New Roman"/>
        <w:b/>
        <w:sz w:val="24"/>
        <w:szCs w:val="24"/>
      </w:rPr>
      <w:t>INTERNATIONAL JOURNAL OF WHOLE SCHOOLING, Vol. 11, No. 2, 2015</w:t>
    </w:r>
  </w:p>
  <w:p w14:paraId="0DB13322" w14:textId="77777777" w:rsidR="00274C70" w:rsidRDefault="00274C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026D"/>
    <w:multiLevelType w:val="hybridMultilevel"/>
    <w:tmpl w:val="F4480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23A5015"/>
    <w:multiLevelType w:val="multilevel"/>
    <w:tmpl w:val="0DD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A0C7C"/>
    <w:multiLevelType w:val="hybridMultilevel"/>
    <w:tmpl w:val="217A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634508"/>
    <w:multiLevelType w:val="hybridMultilevel"/>
    <w:tmpl w:val="C0C8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2727BC"/>
    <w:multiLevelType w:val="hybridMultilevel"/>
    <w:tmpl w:val="C366D2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55878CF"/>
    <w:multiLevelType w:val="hybridMultilevel"/>
    <w:tmpl w:val="CA40A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C3C3D33"/>
    <w:multiLevelType w:val="hybridMultilevel"/>
    <w:tmpl w:val="30B4F6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65E66ECD"/>
    <w:multiLevelType w:val="hybridMultilevel"/>
    <w:tmpl w:val="F4480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6B4A3E25"/>
    <w:multiLevelType w:val="hybridMultilevel"/>
    <w:tmpl w:val="9224F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3834201"/>
    <w:multiLevelType w:val="hybridMultilevel"/>
    <w:tmpl w:val="A4C4A152"/>
    <w:lvl w:ilvl="0" w:tplc="5DC84B9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0"/>
  </w:num>
  <w:num w:numId="7">
    <w:abstractNumId w:val="9"/>
  </w:num>
  <w:num w:numId="8">
    <w:abstractNumId w:val="2"/>
  </w:num>
  <w:num w:numId="9">
    <w:abstractNumId w:val="6"/>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ida">
    <w15:presenceInfo w15:providerId="None" w15:userId="Fa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A5"/>
    <w:rsid w:val="00012359"/>
    <w:rsid w:val="00065BB8"/>
    <w:rsid w:val="000823D0"/>
    <w:rsid w:val="00092F91"/>
    <w:rsid w:val="00094624"/>
    <w:rsid w:val="000A274E"/>
    <w:rsid w:val="000B59FC"/>
    <w:rsid w:val="000B6179"/>
    <w:rsid w:val="000C1878"/>
    <w:rsid w:val="00100339"/>
    <w:rsid w:val="00103C31"/>
    <w:rsid w:val="001126AD"/>
    <w:rsid w:val="00130E82"/>
    <w:rsid w:val="00160227"/>
    <w:rsid w:val="0018742A"/>
    <w:rsid w:val="001916FC"/>
    <w:rsid w:val="001A6BB7"/>
    <w:rsid w:val="001D4760"/>
    <w:rsid w:val="001E2038"/>
    <w:rsid w:val="001E4B77"/>
    <w:rsid w:val="001E72DB"/>
    <w:rsid w:val="001F0350"/>
    <w:rsid w:val="001F3428"/>
    <w:rsid w:val="00200E37"/>
    <w:rsid w:val="00207014"/>
    <w:rsid w:val="002074F1"/>
    <w:rsid w:val="002121D8"/>
    <w:rsid w:val="00212B16"/>
    <w:rsid w:val="00234B15"/>
    <w:rsid w:val="00235E80"/>
    <w:rsid w:val="00246A9A"/>
    <w:rsid w:val="00274C70"/>
    <w:rsid w:val="002931CB"/>
    <w:rsid w:val="002946E3"/>
    <w:rsid w:val="002A4A48"/>
    <w:rsid w:val="002A6EDA"/>
    <w:rsid w:val="002B0255"/>
    <w:rsid w:val="002C0027"/>
    <w:rsid w:val="002C02F8"/>
    <w:rsid w:val="002C514D"/>
    <w:rsid w:val="002C5F7A"/>
    <w:rsid w:val="002D30FF"/>
    <w:rsid w:val="002E1CC0"/>
    <w:rsid w:val="002F7523"/>
    <w:rsid w:val="003054C1"/>
    <w:rsid w:val="00305D7C"/>
    <w:rsid w:val="00325367"/>
    <w:rsid w:val="00325677"/>
    <w:rsid w:val="00326AC2"/>
    <w:rsid w:val="00363F52"/>
    <w:rsid w:val="00364669"/>
    <w:rsid w:val="00364AE8"/>
    <w:rsid w:val="0036515F"/>
    <w:rsid w:val="003804C7"/>
    <w:rsid w:val="00393E69"/>
    <w:rsid w:val="003A2E95"/>
    <w:rsid w:val="003B28FA"/>
    <w:rsid w:val="003C0366"/>
    <w:rsid w:val="003C4451"/>
    <w:rsid w:val="003C5A5F"/>
    <w:rsid w:val="003C5DF3"/>
    <w:rsid w:val="003D48EE"/>
    <w:rsid w:val="003E6F56"/>
    <w:rsid w:val="003F309A"/>
    <w:rsid w:val="003F59A7"/>
    <w:rsid w:val="00401A9F"/>
    <w:rsid w:val="00411099"/>
    <w:rsid w:val="00414D29"/>
    <w:rsid w:val="004217C3"/>
    <w:rsid w:val="00423A57"/>
    <w:rsid w:val="00471736"/>
    <w:rsid w:val="004727EB"/>
    <w:rsid w:val="004762BD"/>
    <w:rsid w:val="00484623"/>
    <w:rsid w:val="00486600"/>
    <w:rsid w:val="00491E77"/>
    <w:rsid w:val="00495DC3"/>
    <w:rsid w:val="004A0057"/>
    <w:rsid w:val="004A02B1"/>
    <w:rsid w:val="004A044B"/>
    <w:rsid w:val="004A0689"/>
    <w:rsid w:val="004A64BE"/>
    <w:rsid w:val="004B571D"/>
    <w:rsid w:val="004C69B4"/>
    <w:rsid w:val="004E2F85"/>
    <w:rsid w:val="004E3997"/>
    <w:rsid w:val="004E39B5"/>
    <w:rsid w:val="004E6AB0"/>
    <w:rsid w:val="004F0DF5"/>
    <w:rsid w:val="004F13A8"/>
    <w:rsid w:val="005147A1"/>
    <w:rsid w:val="00531236"/>
    <w:rsid w:val="0054450A"/>
    <w:rsid w:val="00545F02"/>
    <w:rsid w:val="00546641"/>
    <w:rsid w:val="00552C49"/>
    <w:rsid w:val="005606EE"/>
    <w:rsid w:val="005665B2"/>
    <w:rsid w:val="00581962"/>
    <w:rsid w:val="00587ABD"/>
    <w:rsid w:val="00592150"/>
    <w:rsid w:val="0059625C"/>
    <w:rsid w:val="005B238B"/>
    <w:rsid w:val="005C0610"/>
    <w:rsid w:val="005D3170"/>
    <w:rsid w:val="005D5DAC"/>
    <w:rsid w:val="005E679A"/>
    <w:rsid w:val="00655C62"/>
    <w:rsid w:val="0067012B"/>
    <w:rsid w:val="00681B9F"/>
    <w:rsid w:val="006A52A6"/>
    <w:rsid w:val="006B532B"/>
    <w:rsid w:val="006C0958"/>
    <w:rsid w:val="006F205F"/>
    <w:rsid w:val="006F215D"/>
    <w:rsid w:val="00712EFA"/>
    <w:rsid w:val="00721E4A"/>
    <w:rsid w:val="00722BDD"/>
    <w:rsid w:val="00725289"/>
    <w:rsid w:val="00725633"/>
    <w:rsid w:val="007372BD"/>
    <w:rsid w:val="007548CA"/>
    <w:rsid w:val="00754C1D"/>
    <w:rsid w:val="007719E2"/>
    <w:rsid w:val="007A2A7B"/>
    <w:rsid w:val="007D2462"/>
    <w:rsid w:val="007D7171"/>
    <w:rsid w:val="008439CB"/>
    <w:rsid w:val="00845269"/>
    <w:rsid w:val="00846DF4"/>
    <w:rsid w:val="00852E29"/>
    <w:rsid w:val="00853F73"/>
    <w:rsid w:val="008614B9"/>
    <w:rsid w:val="00873318"/>
    <w:rsid w:val="00885131"/>
    <w:rsid w:val="00896984"/>
    <w:rsid w:val="008A3500"/>
    <w:rsid w:val="008A7C05"/>
    <w:rsid w:val="008E33DA"/>
    <w:rsid w:val="008F0845"/>
    <w:rsid w:val="008F2A02"/>
    <w:rsid w:val="00902BB0"/>
    <w:rsid w:val="00904A47"/>
    <w:rsid w:val="009177D5"/>
    <w:rsid w:val="00920FD1"/>
    <w:rsid w:val="00941365"/>
    <w:rsid w:val="00955AFB"/>
    <w:rsid w:val="009611C7"/>
    <w:rsid w:val="00965E68"/>
    <w:rsid w:val="0097383B"/>
    <w:rsid w:val="00996D36"/>
    <w:rsid w:val="009B76C6"/>
    <w:rsid w:val="009C03D8"/>
    <w:rsid w:val="009C065D"/>
    <w:rsid w:val="009C7B41"/>
    <w:rsid w:val="009E50A1"/>
    <w:rsid w:val="009E5806"/>
    <w:rsid w:val="009F53BE"/>
    <w:rsid w:val="009F721E"/>
    <w:rsid w:val="00A0339C"/>
    <w:rsid w:val="00A046DD"/>
    <w:rsid w:val="00A13781"/>
    <w:rsid w:val="00A13F96"/>
    <w:rsid w:val="00A1666F"/>
    <w:rsid w:val="00A3268C"/>
    <w:rsid w:val="00A81E52"/>
    <w:rsid w:val="00A97176"/>
    <w:rsid w:val="00AA5BD8"/>
    <w:rsid w:val="00AB54FF"/>
    <w:rsid w:val="00AD2172"/>
    <w:rsid w:val="00AD73C0"/>
    <w:rsid w:val="00B22FAC"/>
    <w:rsid w:val="00B254C9"/>
    <w:rsid w:val="00B312F4"/>
    <w:rsid w:val="00B328FB"/>
    <w:rsid w:val="00B821E9"/>
    <w:rsid w:val="00B85A4A"/>
    <w:rsid w:val="00B93B3F"/>
    <w:rsid w:val="00BA2B9A"/>
    <w:rsid w:val="00BA5501"/>
    <w:rsid w:val="00BC471C"/>
    <w:rsid w:val="00BD2958"/>
    <w:rsid w:val="00C42A47"/>
    <w:rsid w:val="00C60A68"/>
    <w:rsid w:val="00C65FA7"/>
    <w:rsid w:val="00C71F3B"/>
    <w:rsid w:val="00C7693C"/>
    <w:rsid w:val="00C93CEA"/>
    <w:rsid w:val="00C96E0D"/>
    <w:rsid w:val="00CD022C"/>
    <w:rsid w:val="00CD735F"/>
    <w:rsid w:val="00CE7D8B"/>
    <w:rsid w:val="00D16BF4"/>
    <w:rsid w:val="00D227E8"/>
    <w:rsid w:val="00D33ECA"/>
    <w:rsid w:val="00D442D9"/>
    <w:rsid w:val="00D45E60"/>
    <w:rsid w:val="00D7004C"/>
    <w:rsid w:val="00D725ED"/>
    <w:rsid w:val="00D802BD"/>
    <w:rsid w:val="00D95A6A"/>
    <w:rsid w:val="00DA3B95"/>
    <w:rsid w:val="00DB63F9"/>
    <w:rsid w:val="00DC279D"/>
    <w:rsid w:val="00DD4CE2"/>
    <w:rsid w:val="00DE2CC4"/>
    <w:rsid w:val="00DF3715"/>
    <w:rsid w:val="00DF51C0"/>
    <w:rsid w:val="00E10681"/>
    <w:rsid w:val="00E43F51"/>
    <w:rsid w:val="00E73DED"/>
    <w:rsid w:val="00E74C6C"/>
    <w:rsid w:val="00E800CD"/>
    <w:rsid w:val="00E82358"/>
    <w:rsid w:val="00E96946"/>
    <w:rsid w:val="00EA0C1C"/>
    <w:rsid w:val="00EB0244"/>
    <w:rsid w:val="00EB37EC"/>
    <w:rsid w:val="00EC0377"/>
    <w:rsid w:val="00EC6C69"/>
    <w:rsid w:val="00F06713"/>
    <w:rsid w:val="00F2448E"/>
    <w:rsid w:val="00F247D8"/>
    <w:rsid w:val="00F335F1"/>
    <w:rsid w:val="00F35EFB"/>
    <w:rsid w:val="00F400CE"/>
    <w:rsid w:val="00F5238E"/>
    <w:rsid w:val="00F57DF1"/>
    <w:rsid w:val="00F60C09"/>
    <w:rsid w:val="00F62EA5"/>
    <w:rsid w:val="00FA0107"/>
    <w:rsid w:val="00FA2424"/>
    <w:rsid w:val="00FB7F5D"/>
    <w:rsid w:val="00FC2C20"/>
    <w:rsid w:val="00FC50C3"/>
    <w:rsid w:val="00FD453A"/>
    <w:rsid w:val="00FD59E8"/>
    <w:rsid w:val="00FE23FD"/>
    <w:rsid w:val="00FE41E7"/>
    <w:rsid w:val="00FE7215"/>
    <w:rsid w:val="00FF513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7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A5"/>
    <w:pPr>
      <w:spacing w:after="0" w:line="240" w:lineRule="auto"/>
    </w:pPr>
    <w:rPr>
      <w:rFonts w:ascii="Calibri" w:hAnsi="Calibri" w:cs="Times New Roman"/>
    </w:rPr>
  </w:style>
  <w:style w:type="paragraph" w:styleId="Heading1">
    <w:name w:val="heading 1"/>
    <w:basedOn w:val="heading10"/>
    <w:next w:val="Normal"/>
    <w:link w:val="Heading1Char"/>
    <w:uiPriority w:val="9"/>
    <w:qFormat/>
    <w:rsid w:val="005B238B"/>
    <w:pPr>
      <w:spacing w:before="120" w:after="120" w:line="360" w:lineRule="auto"/>
      <w:outlineLvl w:val="0"/>
    </w:pPr>
    <w:rPr>
      <w:rFonts w:ascii="Times New Roman" w:hAnsi="Times New Roman" w:cs="Times New Roman"/>
      <w:sz w:val="24"/>
      <w:szCs w:val="24"/>
      <w:lang w:val="en-GB"/>
    </w:rPr>
  </w:style>
  <w:style w:type="paragraph" w:styleId="Heading2">
    <w:name w:val="heading 2"/>
    <w:basedOn w:val="Newparagraph"/>
    <w:next w:val="Normal"/>
    <w:link w:val="Heading2Char"/>
    <w:qFormat/>
    <w:rsid w:val="009C03D8"/>
    <w:pPr>
      <w:outlineLvl w:val="1"/>
    </w:pPr>
    <w:rPr>
      <w:b/>
    </w:rPr>
  </w:style>
  <w:style w:type="paragraph" w:styleId="Heading3">
    <w:name w:val="heading 3"/>
    <w:basedOn w:val="NextParagraph"/>
    <w:next w:val="Normal"/>
    <w:link w:val="Heading3Char"/>
    <w:uiPriority w:val="9"/>
    <w:unhideWhenUsed/>
    <w:qFormat/>
    <w:rsid w:val="008F0845"/>
    <w:pPr>
      <w:ind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A5"/>
    <w:rPr>
      <w:color w:val="0000FF"/>
      <w:u w:val="single"/>
    </w:rPr>
  </w:style>
  <w:style w:type="paragraph" w:styleId="ListParagraph">
    <w:name w:val="List Paragraph"/>
    <w:basedOn w:val="Normal"/>
    <w:uiPriority w:val="34"/>
    <w:qFormat/>
    <w:rsid w:val="00F62EA5"/>
    <w:pPr>
      <w:ind w:left="720"/>
    </w:pPr>
  </w:style>
  <w:style w:type="paragraph" w:customStyle="1" w:styleId="Title1">
    <w:name w:val="Title1"/>
    <w:basedOn w:val="Normal"/>
    <w:rsid w:val="00F62EA5"/>
    <w:pPr>
      <w:overflowPunct w:val="0"/>
      <w:autoSpaceDE w:val="0"/>
      <w:autoSpaceDN w:val="0"/>
    </w:pPr>
    <w:rPr>
      <w:rFonts w:ascii="Arial" w:hAnsi="Arial" w:cs="Arial"/>
      <w:b/>
      <w:bCs/>
      <w:sz w:val="36"/>
      <w:szCs w:val="36"/>
    </w:rPr>
  </w:style>
  <w:style w:type="paragraph" w:customStyle="1" w:styleId="heading10">
    <w:name w:val="heading1"/>
    <w:basedOn w:val="Normal"/>
    <w:rsid w:val="00F62EA5"/>
    <w:pPr>
      <w:keepNext/>
      <w:overflowPunct w:val="0"/>
      <w:autoSpaceDE w:val="0"/>
      <w:autoSpaceDN w:val="0"/>
      <w:spacing w:before="240" w:after="180"/>
    </w:pPr>
    <w:rPr>
      <w:rFonts w:ascii="Arial" w:hAnsi="Arial" w:cs="Arial"/>
      <w:b/>
      <w:bCs/>
      <w:sz w:val="32"/>
      <w:szCs w:val="32"/>
    </w:rPr>
  </w:style>
  <w:style w:type="paragraph" w:customStyle="1" w:styleId="keywords">
    <w:name w:val="keywords"/>
    <w:basedOn w:val="Normal"/>
    <w:rsid w:val="00F62EA5"/>
    <w:pPr>
      <w:overflowPunct w:val="0"/>
      <w:autoSpaceDE w:val="0"/>
      <w:autoSpaceDN w:val="0"/>
      <w:spacing w:before="120"/>
    </w:pPr>
    <w:rPr>
      <w:rFonts w:ascii="Times" w:hAnsi="Times" w:cs="Times"/>
      <w:i/>
      <w:iCs/>
      <w:sz w:val="24"/>
      <w:szCs w:val="24"/>
    </w:rPr>
  </w:style>
  <w:style w:type="paragraph" w:customStyle="1" w:styleId="articlenote">
    <w:name w:val="articlenote"/>
    <w:basedOn w:val="Normal"/>
    <w:rsid w:val="00F62EA5"/>
    <w:pPr>
      <w:overflowPunct w:val="0"/>
      <w:autoSpaceDE w:val="0"/>
      <w:autoSpaceDN w:val="0"/>
    </w:pPr>
    <w:rPr>
      <w:rFonts w:ascii="Times" w:hAnsi="Times" w:cs="Times"/>
    </w:rPr>
  </w:style>
  <w:style w:type="paragraph" w:styleId="BalloonText">
    <w:name w:val="Balloon Text"/>
    <w:basedOn w:val="Normal"/>
    <w:link w:val="BalloonTextChar"/>
    <w:uiPriority w:val="99"/>
    <w:semiHidden/>
    <w:unhideWhenUsed/>
    <w:rsid w:val="00F62EA5"/>
    <w:rPr>
      <w:rFonts w:ascii="Tahoma" w:hAnsi="Tahoma" w:cs="Tahoma"/>
      <w:sz w:val="16"/>
      <w:szCs w:val="16"/>
    </w:rPr>
  </w:style>
  <w:style w:type="character" w:customStyle="1" w:styleId="BalloonTextChar">
    <w:name w:val="Balloon Text Char"/>
    <w:basedOn w:val="DefaultParagraphFont"/>
    <w:link w:val="BalloonText"/>
    <w:uiPriority w:val="99"/>
    <w:semiHidden/>
    <w:rsid w:val="00F62EA5"/>
    <w:rPr>
      <w:rFonts w:ascii="Tahoma" w:hAnsi="Tahoma" w:cs="Tahoma"/>
      <w:sz w:val="16"/>
      <w:szCs w:val="16"/>
    </w:rPr>
  </w:style>
  <w:style w:type="character" w:customStyle="1" w:styleId="Heading2Char">
    <w:name w:val="Heading 2 Char"/>
    <w:basedOn w:val="DefaultParagraphFont"/>
    <w:link w:val="Heading2"/>
    <w:rsid w:val="009C03D8"/>
    <w:rPr>
      <w:rFonts w:ascii="Times New Roman" w:eastAsia="Times New Roman" w:hAnsi="Times New Roman" w:cs="Times New Roman"/>
      <w:b/>
      <w:sz w:val="24"/>
      <w:szCs w:val="24"/>
      <w:lang w:val="en-GB" w:eastAsia="en-GB"/>
    </w:rPr>
  </w:style>
  <w:style w:type="paragraph" w:customStyle="1" w:styleId="Newparagraph">
    <w:name w:val="New paragraph"/>
    <w:basedOn w:val="Normal"/>
    <w:qFormat/>
    <w:rsid w:val="00200E37"/>
    <w:pPr>
      <w:spacing w:line="480" w:lineRule="auto"/>
      <w:jc w:val="both"/>
    </w:pPr>
    <w:rPr>
      <w:rFonts w:ascii="Times New Roman" w:eastAsia="Times New Roman" w:hAnsi="Times New Roman"/>
      <w:sz w:val="24"/>
      <w:szCs w:val="24"/>
      <w:lang w:val="en-GB" w:eastAsia="en-GB"/>
    </w:rPr>
  </w:style>
  <w:style w:type="paragraph" w:customStyle="1" w:styleId="NextParagraph">
    <w:name w:val="Next Paragraph"/>
    <w:basedOn w:val="Normal"/>
    <w:link w:val="NextParagraphChar"/>
    <w:qFormat/>
    <w:rsid w:val="009C03D8"/>
    <w:pPr>
      <w:spacing w:line="480" w:lineRule="auto"/>
      <w:ind w:firstLine="567"/>
      <w:jc w:val="both"/>
    </w:pPr>
    <w:rPr>
      <w:rFonts w:ascii="Times New Roman" w:eastAsia="Times New Roman" w:hAnsi="Times New Roman"/>
      <w:sz w:val="24"/>
      <w:szCs w:val="24"/>
      <w:lang w:val="en-GB"/>
    </w:rPr>
  </w:style>
  <w:style w:type="character" w:customStyle="1" w:styleId="NextParagraphChar">
    <w:name w:val="Next Paragraph Char"/>
    <w:link w:val="NextParagraph"/>
    <w:rsid w:val="009C03D8"/>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unhideWhenUsed/>
    <w:rsid w:val="004A64BE"/>
    <w:rPr>
      <w:sz w:val="16"/>
      <w:szCs w:val="16"/>
    </w:rPr>
  </w:style>
  <w:style w:type="paragraph" w:styleId="CommentText">
    <w:name w:val="annotation text"/>
    <w:basedOn w:val="Normal"/>
    <w:link w:val="CommentTextChar"/>
    <w:uiPriority w:val="99"/>
    <w:semiHidden/>
    <w:unhideWhenUsed/>
    <w:rsid w:val="004A64BE"/>
    <w:rPr>
      <w:sz w:val="20"/>
      <w:szCs w:val="20"/>
    </w:rPr>
  </w:style>
  <w:style w:type="character" w:customStyle="1" w:styleId="CommentTextChar">
    <w:name w:val="Comment Text Char"/>
    <w:basedOn w:val="DefaultParagraphFont"/>
    <w:link w:val="CommentText"/>
    <w:uiPriority w:val="99"/>
    <w:semiHidden/>
    <w:rsid w:val="004A64B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4BE"/>
    <w:rPr>
      <w:b/>
      <w:bCs/>
    </w:rPr>
  </w:style>
  <w:style w:type="character" w:customStyle="1" w:styleId="CommentSubjectChar">
    <w:name w:val="Comment Subject Char"/>
    <w:basedOn w:val="CommentTextChar"/>
    <w:link w:val="CommentSubject"/>
    <w:uiPriority w:val="99"/>
    <w:semiHidden/>
    <w:rsid w:val="004A64BE"/>
    <w:rPr>
      <w:rFonts w:ascii="Calibri" w:hAnsi="Calibri" w:cs="Times New Roman"/>
      <w:b/>
      <w:bCs/>
      <w:sz w:val="20"/>
      <w:szCs w:val="20"/>
    </w:rPr>
  </w:style>
  <w:style w:type="paragraph" w:customStyle="1" w:styleId="Tableheading">
    <w:name w:val="Table heading"/>
    <w:basedOn w:val="Normal"/>
    <w:link w:val="TableheadingChar"/>
    <w:qFormat/>
    <w:rsid w:val="009C03D8"/>
    <w:pPr>
      <w:spacing w:line="276" w:lineRule="auto"/>
      <w:ind w:left="993" w:hanging="993"/>
    </w:pPr>
    <w:rPr>
      <w:rFonts w:ascii="Times New Roman" w:hAnsi="Times New Roman"/>
    </w:rPr>
  </w:style>
  <w:style w:type="character" w:customStyle="1" w:styleId="TableheadingChar">
    <w:name w:val="Table heading Char"/>
    <w:link w:val="Tableheading"/>
    <w:rsid w:val="009C03D8"/>
    <w:rPr>
      <w:rFonts w:ascii="Times New Roman" w:hAnsi="Times New Roman" w:cs="Times New Roman"/>
    </w:rPr>
  </w:style>
  <w:style w:type="character" w:customStyle="1" w:styleId="Heading1Char">
    <w:name w:val="Heading 1 Char"/>
    <w:basedOn w:val="DefaultParagraphFont"/>
    <w:link w:val="Heading1"/>
    <w:uiPriority w:val="9"/>
    <w:rsid w:val="005B238B"/>
    <w:rPr>
      <w:rFonts w:ascii="Times New Roman" w:hAnsi="Times New Roman" w:cs="Times New Roman"/>
      <w:b/>
      <w:bCs/>
      <w:sz w:val="24"/>
      <w:szCs w:val="24"/>
      <w:lang w:val="en-GB"/>
    </w:rPr>
  </w:style>
  <w:style w:type="paragraph" w:styleId="Quote">
    <w:name w:val="Quote"/>
    <w:basedOn w:val="Normal"/>
    <w:next w:val="Normal"/>
    <w:link w:val="QuoteChar"/>
    <w:uiPriority w:val="29"/>
    <w:qFormat/>
    <w:rsid w:val="009C03D8"/>
    <w:pPr>
      <w:spacing w:after="120" w:line="360" w:lineRule="auto"/>
      <w:ind w:left="567" w:right="663"/>
      <w:jc w:val="both"/>
    </w:pPr>
    <w:rPr>
      <w:rFonts w:ascii="Times New Roman" w:hAnsi="Times New Roman"/>
    </w:rPr>
  </w:style>
  <w:style w:type="character" w:customStyle="1" w:styleId="QuoteChar">
    <w:name w:val="Quote Char"/>
    <w:basedOn w:val="DefaultParagraphFont"/>
    <w:link w:val="Quote"/>
    <w:uiPriority w:val="29"/>
    <w:rsid w:val="009C03D8"/>
    <w:rPr>
      <w:rFonts w:ascii="Times New Roman" w:hAnsi="Times New Roman" w:cs="Times New Roman"/>
    </w:rPr>
  </w:style>
  <w:style w:type="paragraph" w:customStyle="1" w:styleId="Tablecontent">
    <w:name w:val="Table content"/>
    <w:basedOn w:val="Normal"/>
    <w:qFormat/>
    <w:rsid w:val="009C03D8"/>
    <w:pPr>
      <w:framePr w:hSpace="180" w:wrap="around" w:vAnchor="text" w:hAnchor="page" w:x="1509" w:y="48"/>
    </w:pPr>
    <w:rPr>
      <w:sz w:val="16"/>
      <w:szCs w:val="16"/>
    </w:rPr>
  </w:style>
  <w:style w:type="paragraph" w:customStyle="1" w:styleId="Firstparagraph">
    <w:name w:val="First paragraph"/>
    <w:basedOn w:val="NextParagraph"/>
    <w:link w:val="FirstparagraphChar"/>
    <w:qFormat/>
    <w:rsid w:val="009C03D8"/>
    <w:pPr>
      <w:ind w:firstLine="0"/>
    </w:pPr>
  </w:style>
  <w:style w:type="character" w:customStyle="1" w:styleId="FirstparagraphChar">
    <w:name w:val="First paragraph Char"/>
    <w:basedOn w:val="DefaultParagraphFont"/>
    <w:link w:val="Firstparagraph"/>
    <w:rsid w:val="009C03D8"/>
    <w:rPr>
      <w:rFonts w:ascii="Times New Roman" w:eastAsia="Times New Roman" w:hAnsi="Times New Roman" w:cs="Times New Roman"/>
      <w:sz w:val="24"/>
      <w:szCs w:val="24"/>
      <w:lang w:val="en-GB"/>
    </w:rPr>
  </w:style>
  <w:style w:type="paragraph" w:customStyle="1" w:styleId="Nextparagraphsinglespaced">
    <w:name w:val="Next paragraph single spaced"/>
    <w:basedOn w:val="Normal"/>
    <w:link w:val="NextparagraphsinglespacedChar"/>
    <w:qFormat/>
    <w:rsid w:val="007D7171"/>
    <w:pPr>
      <w:autoSpaceDE w:val="0"/>
      <w:autoSpaceDN w:val="0"/>
      <w:adjustRightInd w:val="0"/>
      <w:spacing w:line="480" w:lineRule="auto"/>
      <w:ind w:firstLine="284"/>
    </w:pPr>
    <w:rPr>
      <w:rFonts w:ascii="Times New Roman" w:eastAsia="Times New Roman" w:hAnsi="Times New Roman"/>
      <w:bCs/>
      <w:noProof/>
      <w:sz w:val="24"/>
      <w:szCs w:val="24"/>
      <w:lang w:eastAsia="en-AU"/>
    </w:rPr>
  </w:style>
  <w:style w:type="character" w:customStyle="1" w:styleId="NextparagraphsinglespacedChar">
    <w:name w:val="Next paragraph single spaced Char"/>
    <w:basedOn w:val="DefaultParagraphFont"/>
    <w:link w:val="Nextparagraphsinglespaced"/>
    <w:rsid w:val="007D7171"/>
    <w:rPr>
      <w:rFonts w:ascii="Times New Roman" w:eastAsia="Times New Roman" w:hAnsi="Times New Roman" w:cs="Times New Roman"/>
      <w:bCs/>
      <w:noProof/>
      <w:sz w:val="24"/>
      <w:szCs w:val="24"/>
      <w:lang w:eastAsia="en-AU"/>
    </w:rPr>
  </w:style>
  <w:style w:type="paragraph" w:customStyle="1" w:styleId="Tabletitle">
    <w:name w:val="Table title"/>
    <w:basedOn w:val="Normal"/>
    <w:next w:val="Normal"/>
    <w:qFormat/>
    <w:rsid w:val="007D7171"/>
    <w:pPr>
      <w:spacing w:before="240" w:line="360" w:lineRule="auto"/>
    </w:pPr>
    <w:rPr>
      <w:rFonts w:ascii="Times New Roman" w:eastAsia="Times New Roman" w:hAnsi="Times New Roman"/>
      <w:sz w:val="24"/>
      <w:szCs w:val="24"/>
      <w:lang w:val="en-GB" w:eastAsia="en-GB"/>
    </w:rPr>
  </w:style>
  <w:style w:type="character" w:styleId="Emphasis">
    <w:name w:val="Emphasis"/>
    <w:qFormat/>
    <w:rsid w:val="00D725ED"/>
    <w:rPr>
      <w:i/>
      <w:iCs/>
    </w:rPr>
  </w:style>
  <w:style w:type="paragraph" w:styleId="Header">
    <w:name w:val="header"/>
    <w:basedOn w:val="Normal"/>
    <w:link w:val="HeaderChar"/>
    <w:uiPriority w:val="99"/>
    <w:unhideWhenUsed/>
    <w:rsid w:val="002121D8"/>
    <w:pPr>
      <w:tabs>
        <w:tab w:val="center" w:pos="4513"/>
        <w:tab w:val="right" w:pos="9026"/>
      </w:tabs>
    </w:pPr>
  </w:style>
  <w:style w:type="character" w:customStyle="1" w:styleId="HeaderChar">
    <w:name w:val="Header Char"/>
    <w:basedOn w:val="DefaultParagraphFont"/>
    <w:link w:val="Header"/>
    <w:uiPriority w:val="99"/>
    <w:rsid w:val="002121D8"/>
    <w:rPr>
      <w:rFonts w:ascii="Calibri" w:hAnsi="Calibri" w:cs="Times New Roman"/>
    </w:rPr>
  </w:style>
  <w:style w:type="paragraph" w:styleId="Footer">
    <w:name w:val="footer"/>
    <w:basedOn w:val="Normal"/>
    <w:link w:val="FooterChar"/>
    <w:uiPriority w:val="99"/>
    <w:unhideWhenUsed/>
    <w:rsid w:val="002121D8"/>
    <w:pPr>
      <w:tabs>
        <w:tab w:val="center" w:pos="4513"/>
        <w:tab w:val="right" w:pos="9026"/>
      </w:tabs>
    </w:pPr>
  </w:style>
  <w:style w:type="character" w:customStyle="1" w:styleId="FooterChar">
    <w:name w:val="Footer Char"/>
    <w:basedOn w:val="DefaultParagraphFont"/>
    <w:link w:val="Footer"/>
    <w:uiPriority w:val="99"/>
    <w:rsid w:val="002121D8"/>
    <w:rPr>
      <w:rFonts w:ascii="Calibri" w:hAnsi="Calibri" w:cs="Times New Roman"/>
    </w:rPr>
  </w:style>
  <w:style w:type="character" w:customStyle="1" w:styleId="Heading3Char">
    <w:name w:val="Heading 3 Char"/>
    <w:basedOn w:val="DefaultParagraphFont"/>
    <w:link w:val="Heading3"/>
    <w:uiPriority w:val="9"/>
    <w:rsid w:val="008F0845"/>
    <w:rPr>
      <w:rFonts w:ascii="Times New Roman" w:eastAsia="Times New Roman" w:hAnsi="Times New Roman" w:cs="Times New Roman"/>
      <w:i/>
      <w:sz w:val="24"/>
      <w:szCs w:val="24"/>
      <w:lang w:val="en-GB"/>
    </w:rPr>
  </w:style>
  <w:style w:type="character" w:customStyle="1" w:styleId="apple-converted-space">
    <w:name w:val="apple-converted-space"/>
    <w:basedOn w:val="DefaultParagraphFont"/>
    <w:rsid w:val="00FF5131"/>
  </w:style>
  <w:style w:type="character" w:styleId="Strong">
    <w:name w:val="Strong"/>
    <w:basedOn w:val="DefaultParagraphFont"/>
    <w:uiPriority w:val="22"/>
    <w:qFormat/>
    <w:rsid w:val="00FA2424"/>
    <w:rPr>
      <w:b/>
      <w:bCs/>
    </w:rPr>
  </w:style>
  <w:style w:type="character" w:customStyle="1" w:styleId="titleauthoretc4">
    <w:name w:val="titleauthoretc4"/>
    <w:basedOn w:val="DefaultParagraphFont"/>
    <w:rsid w:val="00FA2424"/>
  </w:style>
  <w:style w:type="character" w:styleId="PageNumber">
    <w:name w:val="page number"/>
    <w:basedOn w:val="DefaultParagraphFont"/>
    <w:uiPriority w:val="99"/>
    <w:semiHidden/>
    <w:unhideWhenUsed/>
    <w:rsid w:val="004F0D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A5"/>
    <w:pPr>
      <w:spacing w:after="0" w:line="240" w:lineRule="auto"/>
    </w:pPr>
    <w:rPr>
      <w:rFonts w:ascii="Calibri" w:hAnsi="Calibri" w:cs="Times New Roman"/>
    </w:rPr>
  </w:style>
  <w:style w:type="paragraph" w:styleId="Heading1">
    <w:name w:val="heading 1"/>
    <w:basedOn w:val="heading10"/>
    <w:next w:val="Normal"/>
    <w:link w:val="Heading1Char"/>
    <w:uiPriority w:val="9"/>
    <w:qFormat/>
    <w:rsid w:val="005B238B"/>
    <w:pPr>
      <w:spacing w:before="120" w:after="120" w:line="360" w:lineRule="auto"/>
      <w:outlineLvl w:val="0"/>
    </w:pPr>
    <w:rPr>
      <w:rFonts w:ascii="Times New Roman" w:hAnsi="Times New Roman" w:cs="Times New Roman"/>
      <w:sz w:val="24"/>
      <w:szCs w:val="24"/>
      <w:lang w:val="en-GB"/>
    </w:rPr>
  </w:style>
  <w:style w:type="paragraph" w:styleId="Heading2">
    <w:name w:val="heading 2"/>
    <w:basedOn w:val="Newparagraph"/>
    <w:next w:val="Normal"/>
    <w:link w:val="Heading2Char"/>
    <w:qFormat/>
    <w:rsid w:val="009C03D8"/>
    <w:pPr>
      <w:outlineLvl w:val="1"/>
    </w:pPr>
    <w:rPr>
      <w:b/>
    </w:rPr>
  </w:style>
  <w:style w:type="paragraph" w:styleId="Heading3">
    <w:name w:val="heading 3"/>
    <w:basedOn w:val="NextParagraph"/>
    <w:next w:val="Normal"/>
    <w:link w:val="Heading3Char"/>
    <w:uiPriority w:val="9"/>
    <w:unhideWhenUsed/>
    <w:qFormat/>
    <w:rsid w:val="008F0845"/>
    <w:pPr>
      <w:ind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A5"/>
    <w:rPr>
      <w:color w:val="0000FF"/>
      <w:u w:val="single"/>
    </w:rPr>
  </w:style>
  <w:style w:type="paragraph" w:styleId="ListParagraph">
    <w:name w:val="List Paragraph"/>
    <w:basedOn w:val="Normal"/>
    <w:uiPriority w:val="34"/>
    <w:qFormat/>
    <w:rsid w:val="00F62EA5"/>
    <w:pPr>
      <w:ind w:left="720"/>
    </w:pPr>
  </w:style>
  <w:style w:type="paragraph" w:customStyle="1" w:styleId="Title1">
    <w:name w:val="Title1"/>
    <w:basedOn w:val="Normal"/>
    <w:rsid w:val="00F62EA5"/>
    <w:pPr>
      <w:overflowPunct w:val="0"/>
      <w:autoSpaceDE w:val="0"/>
      <w:autoSpaceDN w:val="0"/>
    </w:pPr>
    <w:rPr>
      <w:rFonts w:ascii="Arial" w:hAnsi="Arial" w:cs="Arial"/>
      <w:b/>
      <w:bCs/>
      <w:sz w:val="36"/>
      <w:szCs w:val="36"/>
    </w:rPr>
  </w:style>
  <w:style w:type="paragraph" w:customStyle="1" w:styleId="heading10">
    <w:name w:val="heading1"/>
    <w:basedOn w:val="Normal"/>
    <w:rsid w:val="00F62EA5"/>
    <w:pPr>
      <w:keepNext/>
      <w:overflowPunct w:val="0"/>
      <w:autoSpaceDE w:val="0"/>
      <w:autoSpaceDN w:val="0"/>
      <w:spacing w:before="240" w:after="180"/>
    </w:pPr>
    <w:rPr>
      <w:rFonts w:ascii="Arial" w:hAnsi="Arial" w:cs="Arial"/>
      <w:b/>
      <w:bCs/>
      <w:sz w:val="32"/>
      <w:szCs w:val="32"/>
    </w:rPr>
  </w:style>
  <w:style w:type="paragraph" w:customStyle="1" w:styleId="keywords">
    <w:name w:val="keywords"/>
    <w:basedOn w:val="Normal"/>
    <w:rsid w:val="00F62EA5"/>
    <w:pPr>
      <w:overflowPunct w:val="0"/>
      <w:autoSpaceDE w:val="0"/>
      <w:autoSpaceDN w:val="0"/>
      <w:spacing w:before="120"/>
    </w:pPr>
    <w:rPr>
      <w:rFonts w:ascii="Times" w:hAnsi="Times" w:cs="Times"/>
      <w:i/>
      <w:iCs/>
      <w:sz w:val="24"/>
      <w:szCs w:val="24"/>
    </w:rPr>
  </w:style>
  <w:style w:type="paragraph" w:customStyle="1" w:styleId="articlenote">
    <w:name w:val="articlenote"/>
    <w:basedOn w:val="Normal"/>
    <w:rsid w:val="00F62EA5"/>
    <w:pPr>
      <w:overflowPunct w:val="0"/>
      <w:autoSpaceDE w:val="0"/>
      <w:autoSpaceDN w:val="0"/>
    </w:pPr>
    <w:rPr>
      <w:rFonts w:ascii="Times" w:hAnsi="Times" w:cs="Times"/>
    </w:rPr>
  </w:style>
  <w:style w:type="paragraph" w:styleId="BalloonText">
    <w:name w:val="Balloon Text"/>
    <w:basedOn w:val="Normal"/>
    <w:link w:val="BalloonTextChar"/>
    <w:uiPriority w:val="99"/>
    <w:semiHidden/>
    <w:unhideWhenUsed/>
    <w:rsid w:val="00F62EA5"/>
    <w:rPr>
      <w:rFonts w:ascii="Tahoma" w:hAnsi="Tahoma" w:cs="Tahoma"/>
      <w:sz w:val="16"/>
      <w:szCs w:val="16"/>
    </w:rPr>
  </w:style>
  <w:style w:type="character" w:customStyle="1" w:styleId="BalloonTextChar">
    <w:name w:val="Balloon Text Char"/>
    <w:basedOn w:val="DefaultParagraphFont"/>
    <w:link w:val="BalloonText"/>
    <w:uiPriority w:val="99"/>
    <w:semiHidden/>
    <w:rsid w:val="00F62EA5"/>
    <w:rPr>
      <w:rFonts w:ascii="Tahoma" w:hAnsi="Tahoma" w:cs="Tahoma"/>
      <w:sz w:val="16"/>
      <w:szCs w:val="16"/>
    </w:rPr>
  </w:style>
  <w:style w:type="character" w:customStyle="1" w:styleId="Heading2Char">
    <w:name w:val="Heading 2 Char"/>
    <w:basedOn w:val="DefaultParagraphFont"/>
    <w:link w:val="Heading2"/>
    <w:rsid w:val="009C03D8"/>
    <w:rPr>
      <w:rFonts w:ascii="Times New Roman" w:eastAsia="Times New Roman" w:hAnsi="Times New Roman" w:cs="Times New Roman"/>
      <w:b/>
      <w:sz w:val="24"/>
      <w:szCs w:val="24"/>
      <w:lang w:val="en-GB" w:eastAsia="en-GB"/>
    </w:rPr>
  </w:style>
  <w:style w:type="paragraph" w:customStyle="1" w:styleId="Newparagraph">
    <w:name w:val="New paragraph"/>
    <w:basedOn w:val="Normal"/>
    <w:qFormat/>
    <w:rsid w:val="00200E37"/>
    <w:pPr>
      <w:spacing w:line="480" w:lineRule="auto"/>
      <w:jc w:val="both"/>
    </w:pPr>
    <w:rPr>
      <w:rFonts w:ascii="Times New Roman" w:eastAsia="Times New Roman" w:hAnsi="Times New Roman"/>
      <w:sz w:val="24"/>
      <w:szCs w:val="24"/>
      <w:lang w:val="en-GB" w:eastAsia="en-GB"/>
    </w:rPr>
  </w:style>
  <w:style w:type="paragraph" w:customStyle="1" w:styleId="NextParagraph">
    <w:name w:val="Next Paragraph"/>
    <w:basedOn w:val="Normal"/>
    <w:link w:val="NextParagraphChar"/>
    <w:qFormat/>
    <w:rsid w:val="009C03D8"/>
    <w:pPr>
      <w:spacing w:line="480" w:lineRule="auto"/>
      <w:ind w:firstLine="567"/>
      <w:jc w:val="both"/>
    </w:pPr>
    <w:rPr>
      <w:rFonts w:ascii="Times New Roman" w:eastAsia="Times New Roman" w:hAnsi="Times New Roman"/>
      <w:sz w:val="24"/>
      <w:szCs w:val="24"/>
      <w:lang w:val="en-GB"/>
    </w:rPr>
  </w:style>
  <w:style w:type="character" w:customStyle="1" w:styleId="NextParagraphChar">
    <w:name w:val="Next Paragraph Char"/>
    <w:link w:val="NextParagraph"/>
    <w:rsid w:val="009C03D8"/>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unhideWhenUsed/>
    <w:rsid w:val="004A64BE"/>
    <w:rPr>
      <w:sz w:val="16"/>
      <w:szCs w:val="16"/>
    </w:rPr>
  </w:style>
  <w:style w:type="paragraph" w:styleId="CommentText">
    <w:name w:val="annotation text"/>
    <w:basedOn w:val="Normal"/>
    <w:link w:val="CommentTextChar"/>
    <w:uiPriority w:val="99"/>
    <w:semiHidden/>
    <w:unhideWhenUsed/>
    <w:rsid w:val="004A64BE"/>
    <w:rPr>
      <w:sz w:val="20"/>
      <w:szCs w:val="20"/>
    </w:rPr>
  </w:style>
  <w:style w:type="character" w:customStyle="1" w:styleId="CommentTextChar">
    <w:name w:val="Comment Text Char"/>
    <w:basedOn w:val="DefaultParagraphFont"/>
    <w:link w:val="CommentText"/>
    <w:uiPriority w:val="99"/>
    <w:semiHidden/>
    <w:rsid w:val="004A64B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4BE"/>
    <w:rPr>
      <w:b/>
      <w:bCs/>
    </w:rPr>
  </w:style>
  <w:style w:type="character" w:customStyle="1" w:styleId="CommentSubjectChar">
    <w:name w:val="Comment Subject Char"/>
    <w:basedOn w:val="CommentTextChar"/>
    <w:link w:val="CommentSubject"/>
    <w:uiPriority w:val="99"/>
    <w:semiHidden/>
    <w:rsid w:val="004A64BE"/>
    <w:rPr>
      <w:rFonts w:ascii="Calibri" w:hAnsi="Calibri" w:cs="Times New Roman"/>
      <w:b/>
      <w:bCs/>
      <w:sz w:val="20"/>
      <w:szCs w:val="20"/>
    </w:rPr>
  </w:style>
  <w:style w:type="paragraph" w:customStyle="1" w:styleId="Tableheading">
    <w:name w:val="Table heading"/>
    <w:basedOn w:val="Normal"/>
    <w:link w:val="TableheadingChar"/>
    <w:qFormat/>
    <w:rsid w:val="009C03D8"/>
    <w:pPr>
      <w:spacing w:line="276" w:lineRule="auto"/>
      <w:ind w:left="993" w:hanging="993"/>
    </w:pPr>
    <w:rPr>
      <w:rFonts w:ascii="Times New Roman" w:hAnsi="Times New Roman"/>
    </w:rPr>
  </w:style>
  <w:style w:type="character" w:customStyle="1" w:styleId="TableheadingChar">
    <w:name w:val="Table heading Char"/>
    <w:link w:val="Tableheading"/>
    <w:rsid w:val="009C03D8"/>
    <w:rPr>
      <w:rFonts w:ascii="Times New Roman" w:hAnsi="Times New Roman" w:cs="Times New Roman"/>
    </w:rPr>
  </w:style>
  <w:style w:type="character" w:customStyle="1" w:styleId="Heading1Char">
    <w:name w:val="Heading 1 Char"/>
    <w:basedOn w:val="DefaultParagraphFont"/>
    <w:link w:val="Heading1"/>
    <w:uiPriority w:val="9"/>
    <w:rsid w:val="005B238B"/>
    <w:rPr>
      <w:rFonts w:ascii="Times New Roman" w:hAnsi="Times New Roman" w:cs="Times New Roman"/>
      <w:b/>
      <w:bCs/>
      <w:sz w:val="24"/>
      <w:szCs w:val="24"/>
      <w:lang w:val="en-GB"/>
    </w:rPr>
  </w:style>
  <w:style w:type="paragraph" w:styleId="Quote">
    <w:name w:val="Quote"/>
    <w:basedOn w:val="Normal"/>
    <w:next w:val="Normal"/>
    <w:link w:val="QuoteChar"/>
    <w:uiPriority w:val="29"/>
    <w:qFormat/>
    <w:rsid w:val="009C03D8"/>
    <w:pPr>
      <w:spacing w:after="120" w:line="360" w:lineRule="auto"/>
      <w:ind w:left="567" w:right="663"/>
      <w:jc w:val="both"/>
    </w:pPr>
    <w:rPr>
      <w:rFonts w:ascii="Times New Roman" w:hAnsi="Times New Roman"/>
    </w:rPr>
  </w:style>
  <w:style w:type="character" w:customStyle="1" w:styleId="QuoteChar">
    <w:name w:val="Quote Char"/>
    <w:basedOn w:val="DefaultParagraphFont"/>
    <w:link w:val="Quote"/>
    <w:uiPriority w:val="29"/>
    <w:rsid w:val="009C03D8"/>
    <w:rPr>
      <w:rFonts w:ascii="Times New Roman" w:hAnsi="Times New Roman" w:cs="Times New Roman"/>
    </w:rPr>
  </w:style>
  <w:style w:type="paragraph" w:customStyle="1" w:styleId="Tablecontent">
    <w:name w:val="Table content"/>
    <w:basedOn w:val="Normal"/>
    <w:qFormat/>
    <w:rsid w:val="009C03D8"/>
    <w:pPr>
      <w:framePr w:hSpace="180" w:wrap="around" w:vAnchor="text" w:hAnchor="page" w:x="1509" w:y="48"/>
    </w:pPr>
    <w:rPr>
      <w:sz w:val="16"/>
      <w:szCs w:val="16"/>
    </w:rPr>
  </w:style>
  <w:style w:type="paragraph" w:customStyle="1" w:styleId="Firstparagraph">
    <w:name w:val="First paragraph"/>
    <w:basedOn w:val="NextParagraph"/>
    <w:link w:val="FirstparagraphChar"/>
    <w:qFormat/>
    <w:rsid w:val="009C03D8"/>
    <w:pPr>
      <w:ind w:firstLine="0"/>
    </w:pPr>
  </w:style>
  <w:style w:type="character" w:customStyle="1" w:styleId="FirstparagraphChar">
    <w:name w:val="First paragraph Char"/>
    <w:basedOn w:val="DefaultParagraphFont"/>
    <w:link w:val="Firstparagraph"/>
    <w:rsid w:val="009C03D8"/>
    <w:rPr>
      <w:rFonts w:ascii="Times New Roman" w:eastAsia="Times New Roman" w:hAnsi="Times New Roman" w:cs="Times New Roman"/>
      <w:sz w:val="24"/>
      <w:szCs w:val="24"/>
      <w:lang w:val="en-GB"/>
    </w:rPr>
  </w:style>
  <w:style w:type="paragraph" w:customStyle="1" w:styleId="Nextparagraphsinglespaced">
    <w:name w:val="Next paragraph single spaced"/>
    <w:basedOn w:val="Normal"/>
    <w:link w:val="NextparagraphsinglespacedChar"/>
    <w:qFormat/>
    <w:rsid w:val="007D7171"/>
    <w:pPr>
      <w:autoSpaceDE w:val="0"/>
      <w:autoSpaceDN w:val="0"/>
      <w:adjustRightInd w:val="0"/>
      <w:spacing w:line="480" w:lineRule="auto"/>
      <w:ind w:firstLine="284"/>
    </w:pPr>
    <w:rPr>
      <w:rFonts w:ascii="Times New Roman" w:eastAsia="Times New Roman" w:hAnsi="Times New Roman"/>
      <w:bCs/>
      <w:noProof/>
      <w:sz w:val="24"/>
      <w:szCs w:val="24"/>
      <w:lang w:eastAsia="en-AU"/>
    </w:rPr>
  </w:style>
  <w:style w:type="character" w:customStyle="1" w:styleId="NextparagraphsinglespacedChar">
    <w:name w:val="Next paragraph single spaced Char"/>
    <w:basedOn w:val="DefaultParagraphFont"/>
    <w:link w:val="Nextparagraphsinglespaced"/>
    <w:rsid w:val="007D7171"/>
    <w:rPr>
      <w:rFonts w:ascii="Times New Roman" w:eastAsia="Times New Roman" w:hAnsi="Times New Roman" w:cs="Times New Roman"/>
      <w:bCs/>
      <w:noProof/>
      <w:sz w:val="24"/>
      <w:szCs w:val="24"/>
      <w:lang w:eastAsia="en-AU"/>
    </w:rPr>
  </w:style>
  <w:style w:type="paragraph" w:customStyle="1" w:styleId="Tabletitle">
    <w:name w:val="Table title"/>
    <w:basedOn w:val="Normal"/>
    <w:next w:val="Normal"/>
    <w:qFormat/>
    <w:rsid w:val="007D7171"/>
    <w:pPr>
      <w:spacing w:before="240" w:line="360" w:lineRule="auto"/>
    </w:pPr>
    <w:rPr>
      <w:rFonts w:ascii="Times New Roman" w:eastAsia="Times New Roman" w:hAnsi="Times New Roman"/>
      <w:sz w:val="24"/>
      <w:szCs w:val="24"/>
      <w:lang w:val="en-GB" w:eastAsia="en-GB"/>
    </w:rPr>
  </w:style>
  <w:style w:type="character" w:styleId="Emphasis">
    <w:name w:val="Emphasis"/>
    <w:qFormat/>
    <w:rsid w:val="00D725ED"/>
    <w:rPr>
      <w:i/>
      <w:iCs/>
    </w:rPr>
  </w:style>
  <w:style w:type="paragraph" w:styleId="Header">
    <w:name w:val="header"/>
    <w:basedOn w:val="Normal"/>
    <w:link w:val="HeaderChar"/>
    <w:uiPriority w:val="99"/>
    <w:unhideWhenUsed/>
    <w:rsid w:val="002121D8"/>
    <w:pPr>
      <w:tabs>
        <w:tab w:val="center" w:pos="4513"/>
        <w:tab w:val="right" w:pos="9026"/>
      </w:tabs>
    </w:pPr>
  </w:style>
  <w:style w:type="character" w:customStyle="1" w:styleId="HeaderChar">
    <w:name w:val="Header Char"/>
    <w:basedOn w:val="DefaultParagraphFont"/>
    <w:link w:val="Header"/>
    <w:uiPriority w:val="99"/>
    <w:rsid w:val="002121D8"/>
    <w:rPr>
      <w:rFonts w:ascii="Calibri" w:hAnsi="Calibri" w:cs="Times New Roman"/>
    </w:rPr>
  </w:style>
  <w:style w:type="paragraph" w:styleId="Footer">
    <w:name w:val="footer"/>
    <w:basedOn w:val="Normal"/>
    <w:link w:val="FooterChar"/>
    <w:uiPriority w:val="99"/>
    <w:unhideWhenUsed/>
    <w:rsid w:val="002121D8"/>
    <w:pPr>
      <w:tabs>
        <w:tab w:val="center" w:pos="4513"/>
        <w:tab w:val="right" w:pos="9026"/>
      </w:tabs>
    </w:pPr>
  </w:style>
  <w:style w:type="character" w:customStyle="1" w:styleId="FooterChar">
    <w:name w:val="Footer Char"/>
    <w:basedOn w:val="DefaultParagraphFont"/>
    <w:link w:val="Footer"/>
    <w:uiPriority w:val="99"/>
    <w:rsid w:val="002121D8"/>
    <w:rPr>
      <w:rFonts w:ascii="Calibri" w:hAnsi="Calibri" w:cs="Times New Roman"/>
    </w:rPr>
  </w:style>
  <w:style w:type="character" w:customStyle="1" w:styleId="Heading3Char">
    <w:name w:val="Heading 3 Char"/>
    <w:basedOn w:val="DefaultParagraphFont"/>
    <w:link w:val="Heading3"/>
    <w:uiPriority w:val="9"/>
    <w:rsid w:val="008F0845"/>
    <w:rPr>
      <w:rFonts w:ascii="Times New Roman" w:eastAsia="Times New Roman" w:hAnsi="Times New Roman" w:cs="Times New Roman"/>
      <w:i/>
      <w:sz w:val="24"/>
      <w:szCs w:val="24"/>
      <w:lang w:val="en-GB"/>
    </w:rPr>
  </w:style>
  <w:style w:type="character" w:customStyle="1" w:styleId="apple-converted-space">
    <w:name w:val="apple-converted-space"/>
    <w:basedOn w:val="DefaultParagraphFont"/>
    <w:rsid w:val="00FF5131"/>
  </w:style>
  <w:style w:type="character" w:styleId="Strong">
    <w:name w:val="Strong"/>
    <w:basedOn w:val="DefaultParagraphFont"/>
    <w:uiPriority w:val="22"/>
    <w:qFormat/>
    <w:rsid w:val="00FA2424"/>
    <w:rPr>
      <w:b/>
      <w:bCs/>
    </w:rPr>
  </w:style>
  <w:style w:type="character" w:customStyle="1" w:styleId="titleauthoretc4">
    <w:name w:val="titleauthoretc4"/>
    <w:basedOn w:val="DefaultParagraphFont"/>
    <w:rsid w:val="00FA2424"/>
  </w:style>
  <w:style w:type="character" w:styleId="PageNumber">
    <w:name w:val="page number"/>
    <w:basedOn w:val="DefaultParagraphFont"/>
    <w:uiPriority w:val="99"/>
    <w:semiHidden/>
    <w:unhideWhenUsed/>
    <w:rsid w:val="004F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0666">
      <w:bodyDiv w:val="1"/>
      <w:marLeft w:val="0"/>
      <w:marRight w:val="0"/>
      <w:marTop w:val="0"/>
      <w:marBottom w:val="0"/>
      <w:divBdr>
        <w:top w:val="none" w:sz="0" w:space="0" w:color="auto"/>
        <w:left w:val="none" w:sz="0" w:space="0" w:color="auto"/>
        <w:bottom w:val="none" w:sz="0" w:space="0" w:color="auto"/>
        <w:right w:val="none" w:sz="0" w:space="0" w:color="auto"/>
      </w:divBdr>
    </w:div>
    <w:div w:id="258754563">
      <w:bodyDiv w:val="1"/>
      <w:marLeft w:val="0"/>
      <w:marRight w:val="0"/>
      <w:marTop w:val="0"/>
      <w:marBottom w:val="0"/>
      <w:divBdr>
        <w:top w:val="none" w:sz="0" w:space="0" w:color="auto"/>
        <w:left w:val="none" w:sz="0" w:space="0" w:color="auto"/>
        <w:bottom w:val="none" w:sz="0" w:space="0" w:color="auto"/>
        <w:right w:val="none" w:sz="0" w:space="0" w:color="auto"/>
      </w:divBdr>
    </w:div>
    <w:div w:id="1081369042">
      <w:bodyDiv w:val="1"/>
      <w:marLeft w:val="0"/>
      <w:marRight w:val="0"/>
      <w:marTop w:val="0"/>
      <w:marBottom w:val="0"/>
      <w:divBdr>
        <w:top w:val="none" w:sz="0" w:space="0" w:color="auto"/>
        <w:left w:val="none" w:sz="0" w:space="0" w:color="auto"/>
        <w:bottom w:val="none" w:sz="0" w:space="0" w:color="auto"/>
        <w:right w:val="none" w:sz="0" w:space="0" w:color="auto"/>
      </w:divBdr>
    </w:div>
    <w:div w:id="1622687399">
      <w:bodyDiv w:val="1"/>
      <w:marLeft w:val="0"/>
      <w:marRight w:val="0"/>
      <w:marTop w:val="0"/>
      <w:marBottom w:val="0"/>
      <w:divBdr>
        <w:top w:val="none" w:sz="0" w:space="0" w:color="auto"/>
        <w:left w:val="none" w:sz="0" w:space="0" w:color="auto"/>
        <w:bottom w:val="none" w:sz="0" w:space="0" w:color="auto"/>
        <w:right w:val="none" w:sz="0" w:space="0" w:color="auto"/>
      </w:divBdr>
      <w:divsChild>
        <w:div w:id="685519731">
          <w:marLeft w:val="0"/>
          <w:marRight w:val="0"/>
          <w:marTop w:val="0"/>
          <w:marBottom w:val="0"/>
          <w:divBdr>
            <w:top w:val="none" w:sz="0" w:space="0" w:color="auto"/>
            <w:left w:val="none" w:sz="0" w:space="0" w:color="auto"/>
            <w:bottom w:val="none" w:sz="0" w:space="0" w:color="auto"/>
            <w:right w:val="none" w:sz="0" w:space="0" w:color="auto"/>
          </w:divBdr>
          <w:divsChild>
            <w:div w:id="871571099">
              <w:marLeft w:val="0"/>
              <w:marRight w:val="0"/>
              <w:marTop w:val="0"/>
              <w:marBottom w:val="0"/>
              <w:divBdr>
                <w:top w:val="none" w:sz="0" w:space="0" w:color="auto"/>
                <w:left w:val="none" w:sz="0" w:space="0" w:color="auto"/>
                <w:bottom w:val="none" w:sz="0" w:space="0" w:color="auto"/>
                <w:right w:val="none" w:sz="0" w:space="0" w:color="auto"/>
              </w:divBdr>
              <w:divsChild>
                <w:div w:id="200868962">
                  <w:marLeft w:val="0"/>
                  <w:marRight w:val="0"/>
                  <w:marTop w:val="0"/>
                  <w:marBottom w:val="0"/>
                  <w:divBdr>
                    <w:top w:val="none" w:sz="0" w:space="0" w:color="auto"/>
                    <w:left w:val="none" w:sz="0" w:space="0" w:color="auto"/>
                    <w:bottom w:val="none" w:sz="0" w:space="0" w:color="auto"/>
                    <w:right w:val="none" w:sz="0" w:space="0" w:color="auto"/>
                  </w:divBdr>
                  <w:divsChild>
                    <w:div w:id="1930888873">
                      <w:marLeft w:val="0"/>
                      <w:marRight w:val="0"/>
                      <w:marTop w:val="0"/>
                      <w:marBottom w:val="0"/>
                      <w:divBdr>
                        <w:top w:val="none" w:sz="0" w:space="0" w:color="auto"/>
                        <w:left w:val="none" w:sz="0" w:space="0" w:color="auto"/>
                        <w:bottom w:val="none" w:sz="0" w:space="0" w:color="auto"/>
                        <w:right w:val="none" w:sz="0" w:space="0" w:color="auto"/>
                      </w:divBdr>
                      <w:divsChild>
                        <w:div w:id="1260023362">
                          <w:marLeft w:val="0"/>
                          <w:marRight w:val="0"/>
                          <w:marTop w:val="0"/>
                          <w:marBottom w:val="0"/>
                          <w:divBdr>
                            <w:top w:val="none" w:sz="0" w:space="0" w:color="auto"/>
                            <w:left w:val="none" w:sz="0" w:space="0" w:color="auto"/>
                            <w:bottom w:val="none" w:sz="0" w:space="0" w:color="auto"/>
                            <w:right w:val="none" w:sz="0" w:space="0" w:color="auto"/>
                          </w:divBdr>
                          <w:divsChild>
                            <w:div w:id="1432552774">
                              <w:marLeft w:val="0"/>
                              <w:marRight w:val="0"/>
                              <w:marTop w:val="0"/>
                              <w:marBottom w:val="0"/>
                              <w:divBdr>
                                <w:top w:val="single" w:sz="6" w:space="8" w:color="CCCCCC"/>
                                <w:left w:val="single" w:sz="6" w:space="8" w:color="CCCCCC"/>
                                <w:bottom w:val="single" w:sz="6" w:space="8" w:color="CCCCCC"/>
                                <w:right w:val="single" w:sz="6" w:space="8" w:color="CCCCCC"/>
                              </w:divBdr>
                              <w:divsChild>
                                <w:div w:id="1669600770">
                                  <w:marLeft w:val="0"/>
                                  <w:marRight w:val="3900"/>
                                  <w:marTop w:val="0"/>
                                  <w:marBottom w:val="0"/>
                                  <w:divBdr>
                                    <w:top w:val="none" w:sz="0" w:space="0" w:color="auto"/>
                                    <w:left w:val="none" w:sz="0" w:space="0" w:color="auto"/>
                                    <w:bottom w:val="none" w:sz="0" w:space="0" w:color="auto"/>
                                    <w:right w:val="none" w:sz="0" w:space="0" w:color="auto"/>
                                  </w:divBdr>
                                  <w:divsChild>
                                    <w:div w:id="1045132535">
                                      <w:marLeft w:val="0"/>
                                      <w:marRight w:val="0"/>
                                      <w:marTop w:val="0"/>
                                      <w:marBottom w:val="0"/>
                                      <w:divBdr>
                                        <w:top w:val="none" w:sz="0" w:space="0" w:color="auto"/>
                                        <w:left w:val="none" w:sz="0" w:space="0" w:color="auto"/>
                                        <w:bottom w:val="none" w:sz="0" w:space="0" w:color="auto"/>
                                        <w:right w:val="none" w:sz="0" w:space="0" w:color="auto"/>
                                      </w:divBdr>
                                      <w:divsChild>
                                        <w:div w:id="2019112909">
                                          <w:marLeft w:val="0"/>
                                          <w:marRight w:val="0"/>
                                          <w:marTop w:val="0"/>
                                          <w:marBottom w:val="0"/>
                                          <w:divBdr>
                                            <w:top w:val="none" w:sz="0" w:space="0" w:color="auto"/>
                                            <w:left w:val="none" w:sz="0" w:space="0" w:color="auto"/>
                                            <w:bottom w:val="none" w:sz="0" w:space="0" w:color="auto"/>
                                            <w:right w:val="none" w:sz="0" w:space="0" w:color="auto"/>
                                          </w:divBdr>
                                          <w:divsChild>
                                            <w:div w:id="1424257262">
                                              <w:marLeft w:val="0"/>
                                              <w:marRight w:val="0"/>
                                              <w:marTop w:val="0"/>
                                              <w:marBottom w:val="0"/>
                                              <w:divBdr>
                                                <w:top w:val="none" w:sz="0" w:space="0" w:color="auto"/>
                                                <w:left w:val="none" w:sz="0" w:space="0" w:color="auto"/>
                                                <w:bottom w:val="none" w:sz="0" w:space="0" w:color="auto"/>
                                                <w:right w:val="none" w:sz="0" w:space="0" w:color="auto"/>
                                              </w:divBdr>
                                              <w:divsChild>
                                                <w:div w:id="121192368">
                                                  <w:marLeft w:val="0"/>
                                                  <w:marRight w:val="0"/>
                                                  <w:marTop w:val="0"/>
                                                  <w:marBottom w:val="0"/>
                                                  <w:divBdr>
                                                    <w:top w:val="none" w:sz="0" w:space="0" w:color="auto"/>
                                                    <w:left w:val="none" w:sz="0" w:space="0" w:color="auto"/>
                                                    <w:bottom w:val="none" w:sz="0" w:space="0" w:color="auto"/>
                                                    <w:right w:val="none" w:sz="0" w:space="0" w:color="auto"/>
                                                  </w:divBdr>
                                                  <w:divsChild>
                                                    <w:div w:id="17907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475790">
      <w:bodyDiv w:val="1"/>
      <w:marLeft w:val="0"/>
      <w:marRight w:val="0"/>
      <w:marTop w:val="0"/>
      <w:marBottom w:val="0"/>
      <w:divBdr>
        <w:top w:val="none" w:sz="0" w:space="0" w:color="auto"/>
        <w:left w:val="none" w:sz="0" w:space="0" w:color="auto"/>
        <w:bottom w:val="none" w:sz="0" w:space="0" w:color="auto"/>
        <w:right w:val="none" w:sz="0" w:space="0" w:color="auto"/>
      </w:divBdr>
    </w:div>
    <w:div w:id="19356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file:///C:\Users\180482K\AppData\Local\Microsoft\Windows\Temporary%20Internet%20Files\Content.Outlook\LQ3MVNYD\Curtin%20Case%20Study%20(2).doc" TargetMode="External"/><Relationship Id="rId11" Type="http://schemas.openxmlformats.org/officeDocument/2006/relationships/hyperlink" Target="file:///C:\Users\180482K\AppData\Local\Microsoft\Windows\Temporary%20Internet%20Files\Content.Outlook\LQ3MVNYD\Curtin%20Case%20Study%20(2).doc" TargetMode="External"/><Relationship Id="rId12" Type="http://schemas.openxmlformats.org/officeDocument/2006/relationships/hyperlink" Target="file:///C:\Users\180482K\AppData\Local\Microsoft\Windows\Temporary%20Internet%20Files\Content.Outlook\LQ3MVNYD\Curtin%20Case%20Study%20(2).doc" TargetMode="External"/><Relationship Id="rId13" Type="http://schemas.openxmlformats.org/officeDocument/2006/relationships/hyperlink" Target="http://csuprofessionaldevelopment.com/images?pdfs/CulturalAudit.pdf" TargetMode="External"/><Relationship Id="rId14" Type="http://schemas.openxmlformats.org/officeDocument/2006/relationships/hyperlink" Target="http://www.differencedifferently.edu.a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Aldridge@curt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6FE9-1802-A34F-B970-F30EA525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7659</Words>
  <Characters>43657</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51214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Aldridge</dc:creator>
  <cp:lastModifiedBy>Mike Riley</cp:lastModifiedBy>
  <cp:revision>3</cp:revision>
  <cp:lastPrinted>2015-09-02T20:41:00Z</cp:lastPrinted>
  <dcterms:created xsi:type="dcterms:W3CDTF">2015-09-02T21:47:00Z</dcterms:created>
  <dcterms:modified xsi:type="dcterms:W3CDTF">2015-09-03T13:16:00Z</dcterms:modified>
</cp:coreProperties>
</file>