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69" w:rsidRPr="009429F1" w:rsidRDefault="00B24369" w:rsidP="001449B1">
      <w:pPr>
        <w:autoSpaceDE/>
        <w:autoSpaceDN/>
        <w:adjustRightInd/>
        <w:spacing w:line="240" w:lineRule="auto"/>
        <w:ind w:firstLine="0"/>
        <w:rPr>
          <w:rFonts w:ascii="Times New Roman" w:eastAsia="Times New Roman" w:hAnsi="Times New Roman"/>
        </w:rPr>
      </w:pPr>
    </w:p>
    <w:p w:rsidR="00B24369" w:rsidRPr="009429F1" w:rsidRDefault="00B24369" w:rsidP="001449B1">
      <w:pPr>
        <w:autoSpaceDE/>
        <w:autoSpaceDN/>
        <w:adjustRightInd/>
        <w:spacing w:line="240" w:lineRule="auto"/>
        <w:ind w:firstLine="0"/>
        <w:rPr>
          <w:rFonts w:ascii="Times New Roman" w:eastAsia="Times New Roman" w:hAnsi="Times New Roman"/>
        </w:rPr>
      </w:pPr>
    </w:p>
    <w:p w:rsidR="00B24369" w:rsidRPr="009429F1" w:rsidRDefault="00B24369" w:rsidP="001449B1">
      <w:pPr>
        <w:autoSpaceDE/>
        <w:autoSpaceDN/>
        <w:adjustRightInd/>
        <w:spacing w:line="240" w:lineRule="auto"/>
        <w:ind w:firstLine="0"/>
        <w:rPr>
          <w:rFonts w:ascii="Times New Roman" w:eastAsia="Times New Roman" w:hAnsi="Times New Roman"/>
        </w:rPr>
      </w:pPr>
    </w:p>
    <w:p w:rsidR="00B24369" w:rsidRPr="00906303" w:rsidRDefault="00B24369" w:rsidP="001449B1">
      <w:pPr>
        <w:autoSpaceDE/>
        <w:autoSpaceDN/>
        <w:adjustRightInd/>
        <w:spacing w:line="240" w:lineRule="auto"/>
        <w:ind w:firstLine="0"/>
        <w:rPr>
          <w:rFonts w:ascii="Times New Roman" w:eastAsia="Times New Roman" w:hAnsi="Times New Roman"/>
          <w:b/>
        </w:rPr>
      </w:pPr>
    </w:p>
    <w:p w:rsidR="00B24369" w:rsidRDefault="00B24369" w:rsidP="001449B1">
      <w:pPr>
        <w:autoSpaceDE/>
        <w:autoSpaceDN/>
        <w:adjustRightInd/>
        <w:spacing w:line="240" w:lineRule="auto"/>
        <w:ind w:firstLine="0"/>
        <w:jc w:val="center"/>
        <w:rPr>
          <w:rFonts w:ascii="Times New Roman" w:eastAsia="Times New Roman" w:hAnsi="Times New Roman"/>
          <w:b/>
        </w:rPr>
      </w:pPr>
      <w:r w:rsidRPr="00906303">
        <w:rPr>
          <w:rFonts w:ascii="Times New Roman" w:eastAsia="Times New Roman" w:hAnsi="Times New Roman"/>
          <w:b/>
        </w:rPr>
        <w:t xml:space="preserve">Understanding and Dismantling Barriers for Partnerships for Inclusive Education: A Cultural Historical Activity Theory Perspective </w:t>
      </w:r>
    </w:p>
    <w:p w:rsidR="00906303" w:rsidRPr="00906303" w:rsidRDefault="00906303" w:rsidP="001449B1">
      <w:pPr>
        <w:autoSpaceDE/>
        <w:autoSpaceDN/>
        <w:adjustRightInd/>
        <w:spacing w:line="240" w:lineRule="auto"/>
        <w:ind w:firstLine="0"/>
        <w:jc w:val="center"/>
        <w:rPr>
          <w:rFonts w:ascii="Times New Roman" w:eastAsia="Times New Roman" w:hAnsi="Times New Roman"/>
          <w:b/>
        </w:rPr>
      </w:pPr>
    </w:p>
    <w:p w:rsidR="00B24369" w:rsidRPr="009429F1" w:rsidRDefault="00B24369" w:rsidP="001449B1">
      <w:pPr>
        <w:autoSpaceDE/>
        <w:autoSpaceDN/>
        <w:adjustRightInd/>
        <w:spacing w:line="240" w:lineRule="auto"/>
        <w:ind w:firstLine="0"/>
        <w:jc w:val="center"/>
        <w:rPr>
          <w:rFonts w:ascii="Times New Roman" w:eastAsia="Times New Roman" w:hAnsi="Times New Roman"/>
        </w:rPr>
      </w:pPr>
      <w:r w:rsidRPr="009429F1">
        <w:rPr>
          <w:rFonts w:ascii="Times New Roman" w:eastAsia="Times New Roman" w:hAnsi="Times New Roman"/>
        </w:rPr>
        <w:t>Federico R. Waitoller</w:t>
      </w:r>
    </w:p>
    <w:p w:rsidR="00B24369" w:rsidRDefault="00B24369" w:rsidP="001449B1">
      <w:pPr>
        <w:autoSpaceDE/>
        <w:autoSpaceDN/>
        <w:adjustRightInd/>
        <w:spacing w:line="240" w:lineRule="auto"/>
        <w:ind w:firstLine="0"/>
        <w:jc w:val="center"/>
        <w:rPr>
          <w:rFonts w:ascii="Times New Roman" w:eastAsia="Times New Roman" w:hAnsi="Times New Roman"/>
        </w:rPr>
      </w:pPr>
      <w:r w:rsidRPr="009429F1">
        <w:rPr>
          <w:rFonts w:ascii="Times New Roman" w:eastAsia="Times New Roman" w:hAnsi="Times New Roman"/>
        </w:rPr>
        <w:t>University of Illinois at Chicago</w:t>
      </w:r>
    </w:p>
    <w:p w:rsidR="00906303" w:rsidRPr="009429F1" w:rsidRDefault="00906303" w:rsidP="001449B1">
      <w:pPr>
        <w:autoSpaceDE/>
        <w:autoSpaceDN/>
        <w:adjustRightInd/>
        <w:spacing w:line="240" w:lineRule="auto"/>
        <w:ind w:firstLine="0"/>
        <w:jc w:val="center"/>
        <w:rPr>
          <w:rFonts w:ascii="Times New Roman" w:eastAsia="Times New Roman" w:hAnsi="Times New Roman"/>
        </w:rPr>
      </w:pPr>
    </w:p>
    <w:p w:rsidR="00B24369" w:rsidRPr="009429F1" w:rsidRDefault="00B24369" w:rsidP="001449B1">
      <w:pPr>
        <w:autoSpaceDE/>
        <w:autoSpaceDN/>
        <w:adjustRightInd/>
        <w:spacing w:line="240" w:lineRule="auto"/>
        <w:ind w:firstLine="0"/>
        <w:jc w:val="center"/>
        <w:rPr>
          <w:rFonts w:ascii="Times New Roman" w:eastAsia="Times New Roman" w:hAnsi="Times New Roman"/>
        </w:rPr>
      </w:pPr>
      <w:r w:rsidRPr="009429F1">
        <w:rPr>
          <w:rFonts w:ascii="Times New Roman" w:eastAsia="Times New Roman" w:hAnsi="Times New Roman"/>
        </w:rPr>
        <w:t>Elizabeth B. Kozleski</w:t>
      </w:r>
    </w:p>
    <w:p w:rsidR="00B24369" w:rsidRPr="009429F1" w:rsidRDefault="00B24369" w:rsidP="001449B1">
      <w:pPr>
        <w:autoSpaceDE/>
        <w:autoSpaceDN/>
        <w:adjustRightInd/>
        <w:spacing w:line="240" w:lineRule="auto"/>
        <w:ind w:firstLine="0"/>
        <w:jc w:val="center"/>
        <w:rPr>
          <w:rFonts w:ascii="Times New Roman" w:eastAsia="Times New Roman" w:hAnsi="Times New Roman"/>
        </w:rPr>
      </w:pPr>
      <w:r w:rsidRPr="009429F1">
        <w:rPr>
          <w:rFonts w:ascii="Times New Roman" w:eastAsia="Times New Roman" w:hAnsi="Times New Roman"/>
        </w:rPr>
        <w:t>Arizona State University</w:t>
      </w:r>
    </w:p>
    <w:p w:rsidR="00B24369" w:rsidRPr="009429F1" w:rsidRDefault="00B24369" w:rsidP="001449B1">
      <w:pPr>
        <w:autoSpaceDE/>
        <w:autoSpaceDN/>
        <w:adjustRightInd/>
        <w:spacing w:line="240" w:lineRule="auto"/>
        <w:ind w:firstLine="0"/>
        <w:jc w:val="center"/>
        <w:rPr>
          <w:rFonts w:ascii="Times New Roman" w:eastAsia="Times New Roman" w:hAnsi="Times New Roman"/>
        </w:rPr>
      </w:pPr>
    </w:p>
    <w:p w:rsidR="00B24369" w:rsidRPr="009429F1" w:rsidRDefault="00B24369" w:rsidP="001449B1">
      <w:pPr>
        <w:autoSpaceDE/>
        <w:autoSpaceDN/>
        <w:adjustRightInd/>
        <w:spacing w:line="240" w:lineRule="auto"/>
        <w:ind w:firstLine="0"/>
        <w:jc w:val="center"/>
        <w:rPr>
          <w:rFonts w:ascii="Times New Roman" w:eastAsia="Times New Roman" w:hAnsi="Times New Roman"/>
        </w:rPr>
      </w:pPr>
    </w:p>
    <w:p w:rsidR="00B24369" w:rsidRPr="009429F1" w:rsidRDefault="00B24369" w:rsidP="001449B1">
      <w:pPr>
        <w:autoSpaceDE/>
        <w:autoSpaceDN/>
        <w:adjustRightInd/>
        <w:spacing w:line="240" w:lineRule="auto"/>
        <w:ind w:firstLine="0"/>
        <w:jc w:val="center"/>
        <w:rPr>
          <w:rFonts w:ascii="Times New Roman" w:eastAsia="Times New Roman" w:hAnsi="Times New Roman"/>
        </w:rPr>
      </w:pPr>
    </w:p>
    <w:p w:rsidR="00B24369" w:rsidRPr="009429F1" w:rsidRDefault="00B24369" w:rsidP="001449B1">
      <w:pPr>
        <w:autoSpaceDE/>
        <w:autoSpaceDN/>
        <w:adjustRightInd/>
        <w:spacing w:line="240" w:lineRule="auto"/>
        <w:ind w:firstLine="0"/>
        <w:jc w:val="center"/>
        <w:rPr>
          <w:rFonts w:ascii="Times New Roman" w:eastAsia="Times New Roman" w:hAnsi="Times New Roman"/>
        </w:rPr>
      </w:pPr>
    </w:p>
    <w:p w:rsidR="00CA1269" w:rsidRDefault="00CA1269" w:rsidP="001449B1">
      <w:pPr>
        <w:autoSpaceDE/>
        <w:autoSpaceDN/>
        <w:adjustRightInd/>
        <w:spacing w:line="240" w:lineRule="auto"/>
        <w:ind w:firstLine="0"/>
        <w:rPr>
          <w:rFonts w:ascii="Times New Roman" w:hAnsi="Times New Roman"/>
        </w:rPr>
      </w:pPr>
    </w:p>
    <w:p w:rsidR="00CA1269" w:rsidRDefault="00CA1269" w:rsidP="001449B1">
      <w:pPr>
        <w:autoSpaceDE/>
        <w:autoSpaceDN/>
        <w:adjustRightInd/>
        <w:spacing w:line="240" w:lineRule="auto"/>
        <w:ind w:firstLine="0"/>
        <w:rPr>
          <w:rFonts w:ascii="Times New Roman" w:hAnsi="Times New Roman"/>
        </w:rPr>
      </w:pPr>
    </w:p>
    <w:p w:rsidR="00CA1269" w:rsidRDefault="00CA1269" w:rsidP="001449B1">
      <w:pPr>
        <w:autoSpaceDE/>
        <w:autoSpaceDN/>
        <w:adjustRightInd/>
        <w:spacing w:line="240" w:lineRule="auto"/>
        <w:ind w:firstLine="0"/>
        <w:rPr>
          <w:rFonts w:ascii="Times New Roman" w:hAnsi="Times New Roman"/>
        </w:rPr>
      </w:pPr>
    </w:p>
    <w:p w:rsidR="00865CB1" w:rsidRPr="00CA1269" w:rsidRDefault="00865CB1" w:rsidP="001449B1">
      <w:pPr>
        <w:autoSpaceDE/>
        <w:autoSpaceDN/>
        <w:adjustRightInd/>
        <w:spacing w:line="240" w:lineRule="auto"/>
        <w:ind w:firstLine="0"/>
        <w:rPr>
          <w:rFonts w:ascii="Times New Roman" w:eastAsia="Times New Roman" w:hAnsi="Times New Roman"/>
        </w:rPr>
      </w:pPr>
    </w:p>
    <w:p w:rsidR="00CA1269" w:rsidRPr="009429F1" w:rsidRDefault="00CA1269" w:rsidP="00865CB1">
      <w:pPr>
        <w:autoSpaceDE/>
        <w:autoSpaceDN/>
        <w:adjustRightInd/>
        <w:spacing w:line="240" w:lineRule="auto"/>
        <w:ind w:firstLine="0"/>
        <w:jc w:val="center"/>
        <w:rPr>
          <w:rFonts w:ascii="Times New Roman" w:eastAsia="Times New Roman" w:hAnsi="Times New Roman"/>
        </w:rPr>
      </w:pPr>
      <w:r w:rsidRPr="009429F1">
        <w:rPr>
          <w:rFonts w:ascii="Times New Roman" w:eastAsia="Times New Roman" w:hAnsi="Times New Roman"/>
        </w:rPr>
        <w:t>Authors note:</w:t>
      </w:r>
    </w:p>
    <w:p w:rsidR="00CA1269" w:rsidRDefault="00CA1269" w:rsidP="001449B1">
      <w:pPr>
        <w:autoSpaceDE/>
        <w:autoSpaceDN/>
        <w:adjustRightInd/>
        <w:spacing w:line="240" w:lineRule="auto"/>
        <w:ind w:firstLine="0"/>
        <w:rPr>
          <w:rFonts w:ascii="Times New Roman" w:hAnsi="Times New Roman"/>
          <w:sz w:val="22"/>
          <w:szCs w:val="22"/>
        </w:rPr>
      </w:pPr>
      <w:r w:rsidRPr="009429F1">
        <w:rPr>
          <w:rFonts w:ascii="Times New Roman" w:hAnsi="Times New Roman"/>
          <w:sz w:val="22"/>
          <w:szCs w:val="22"/>
        </w:rPr>
        <w:t xml:space="preserve">The first author acknowledges the support of the American Educational Research Association’s Minority Dissertation Fellowship and the Office of Special Education Programs leadership grant # AXS0038.  Both authors acknowledge the support of the Urban Professional Learning Schools Initiative under the Office of Special Education Program grant # H325T070009. Funding agency endorsement of the ideas expressed in this manuscript should not be inferred.  </w:t>
      </w:r>
    </w:p>
    <w:p w:rsidR="00865CB1" w:rsidRDefault="00865CB1" w:rsidP="001449B1">
      <w:pPr>
        <w:autoSpaceDE/>
        <w:autoSpaceDN/>
        <w:adjustRightInd/>
        <w:spacing w:line="240" w:lineRule="auto"/>
        <w:ind w:firstLine="0"/>
        <w:rPr>
          <w:rFonts w:ascii="Times New Roman" w:hAnsi="Times New Roman"/>
          <w:sz w:val="22"/>
          <w:szCs w:val="22"/>
        </w:rPr>
      </w:pPr>
    </w:p>
    <w:p w:rsidR="00865CB1" w:rsidRDefault="00865CB1" w:rsidP="00865CB1">
      <w:pPr>
        <w:autoSpaceDE/>
        <w:autoSpaceDN/>
        <w:adjustRightInd/>
        <w:spacing w:line="240" w:lineRule="auto"/>
        <w:ind w:firstLine="0"/>
      </w:pPr>
      <w:r w:rsidRPr="00FD63B4">
        <w:rPr>
          <w:rFonts w:ascii="Times New Roman" w:hAnsi="Times New Roman"/>
        </w:rPr>
        <w:t xml:space="preserve">Correspondence concerning this article should be addressed to </w:t>
      </w:r>
      <w:r>
        <w:rPr>
          <w:rFonts w:ascii="Times New Roman" w:hAnsi="Times New Roman"/>
        </w:rPr>
        <w:t xml:space="preserve">Federico </w:t>
      </w:r>
      <w:r w:rsidRPr="009429F1">
        <w:rPr>
          <w:rFonts w:ascii="Times New Roman" w:eastAsia="Times New Roman" w:hAnsi="Times New Roman"/>
        </w:rPr>
        <w:t>R. Waitoller</w:t>
      </w:r>
      <w:r>
        <w:rPr>
          <w:rFonts w:ascii="Times New Roman" w:eastAsia="Times New Roman" w:hAnsi="Times New Roman"/>
        </w:rPr>
        <w:t xml:space="preserve">, </w:t>
      </w:r>
      <w:r w:rsidRPr="00CA1269">
        <w:rPr>
          <w:rFonts w:ascii="Times New Roman" w:hAnsi="Times New Roman"/>
          <w:bCs/>
        </w:rPr>
        <w:t>Department of Special Education,</w:t>
      </w:r>
      <w:r>
        <w:rPr>
          <w:rFonts w:ascii="Times New Roman" w:hAnsi="Times New Roman"/>
          <w:b/>
          <w:bCs/>
        </w:rPr>
        <w:t xml:space="preserve"> </w:t>
      </w:r>
      <w:r w:rsidRPr="009429F1">
        <w:rPr>
          <w:rFonts w:ascii="Times New Roman" w:eastAsia="Times New Roman" w:hAnsi="Times New Roman"/>
        </w:rPr>
        <w:t>University of Illinois at Chicago</w:t>
      </w:r>
      <w:r>
        <w:rPr>
          <w:rFonts w:ascii="Times New Roman" w:eastAsia="Times New Roman" w:hAnsi="Times New Roman"/>
        </w:rPr>
        <w:t xml:space="preserve">, </w:t>
      </w:r>
      <w:r>
        <w:rPr>
          <w:rFonts w:ascii="Times" w:hAnsi="Times" w:cs="Arial"/>
          <w:color w:val="1A1A1A"/>
        </w:rPr>
        <w:t xml:space="preserve">828 S Wolcott Ave, </w:t>
      </w:r>
      <w:r w:rsidRPr="00CA1269">
        <w:rPr>
          <w:rFonts w:ascii="Times" w:hAnsi="Times" w:cs="Arial"/>
          <w:color w:val="1A1A1A"/>
        </w:rPr>
        <w:t>Chicago, IL 60612</w:t>
      </w:r>
      <w:r w:rsidRPr="00CA1269">
        <w:rPr>
          <w:rFonts w:ascii="Times" w:eastAsia="Times New Roman" w:hAnsi="Times"/>
        </w:rPr>
        <w:t xml:space="preserve"> </w:t>
      </w:r>
      <w:r w:rsidRPr="00CA1269">
        <w:rPr>
          <w:rFonts w:ascii="Times" w:hAnsi="Times"/>
        </w:rPr>
        <w:t xml:space="preserve">Email: </w:t>
      </w:r>
      <w:hyperlink r:id="rId7" w:history="1">
        <w:r w:rsidRPr="00D41401">
          <w:rPr>
            <w:rStyle w:val="Hyperlink"/>
            <w:rFonts w:ascii="Times" w:hAnsi="Times"/>
          </w:rPr>
          <w:t>fwaitoll@uic.edu</w:t>
        </w:r>
      </w:hyperlink>
    </w:p>
    <w:p w:rsidR="00865CB1" w:rsidRDefault="00865CB1" w:rsidP="001449B1">
      <w:pPr>
        <w:autoSpaceDE/>
        <w:autoSpaceDN/>
        <w:adjustRightInd/>
        <w:spacing w:line="240" w:lineRule="auto"/>
        <w:ind w:firstLine="0"/>
        <w:rPr>
          <w:rFonts w:ascii="Times New Roman" w:hAnsi="Times New Roman"/>
          <w:sz w:val="22"/>
          <w:szCs w:val="22"/>
        </w:rPr>
      </w:pPr>
    </w:p>
    <w:p w:rsidR="00CA1269" w:rsidRPr="00CA1269" w:rsidRDefault="00CA1269" w:rsidP="001449B1">
      <w:pPr>
        <w:autoSpaceDE/>
        <w:autoSpaceDN/>
        <w:adjustRightInd/>
        <w:spacing w:line="240" w:lineRule="auto"/>
        <w:ind w:firstLine="0"/>
        <w:rPr>
          <w:rFonts w:ascii="Times" w:eastAsia="Times New Roman" w:hAnsi="Times"/>
        </w:rPr>
      </w:pPr>
    </w:p>
    <w:p w:rsidR="001449B1" w:rsidRDefault="001449B1">
      <w:pPr>
        <w:autoSpaceDE/>
        <w:autoSpaceDN/>
        <w:adjustRightInd/>
        <w:spacing w:after="200" w:line="276" w:lineRule="auto"/>
        <w:ind w:firstLine="0"/>
        <w:rPr>
          <w:rFonts w:ascii="Times New Roman" w:eastAsiaTheme="majorEastAsia" w:hAnsi="Times New Roman"/>
          <w:b/>
          <w:bCs/>
          <w:szCs w:val="28"/>
        </w:rPr>
      </w:pPr>
      <w:r>
        <w:rPr>
          <w:rFonts w:ascii="Times New Roman" w:hAnsi="Times New Roman"/>
        </w:rPr>
        <w:br w:type="page"/>
      </w:r>
    </w:p>
    <w:p w:rsidR="00B24369" w:rsidRPr="009429F1" w:rsidRDefault="00B24369" w:rsidP="00BF6BA2">
      <w:pPr>
        <w:pStyle w:val="Heading1"/>
        <w:spacing w:after="240" w:line="240" w:lineRule="auto"/>
        <w:rPr>
          <w:rFonts w:ascii="Times New Roman" w:hAnsi="Times New Roman" w:cs="Times New Roman"/>
        </w:rPr>
      </w:pPr>
      <w:r w:rsidRPr="009429F1">
        <w:rPr>
          <w:rFonts w:ascii="Times New Roman" w:hAnsi="Times New Roman" w:cs="Times New Roman"/>
        </w:rPr>
        <w:t xml:space="preserve"> Abstract</w:t>
      </w:r>
    </w:p>
    <w:p w:rsidR="00B24369" w:rsidRDefault="00B24369" w:rsidP="001449B1">
      <w:pPr>
        <w:spacing w:line="240" w:lineRule="auto"/>
        <w:ind w:firstLine="0"/>
        <w:rPr>
          <w:rFonts w:ascii="Times New Roman" w:hAnsi="Times New Roman"/>
        </w:rPr>
      </w:pPr>
      <w:r w:rsidRPr="009429F1">
        <w:rPr>
          <w:rFonts w:ascii="Times New Roman" w:hAnsi="Times New Roman"/>
        </w:rPr>
        <w:t xml:space="preserve">Increasingly, universities and school districts </w:t>
      </w:r>
      <w:r w:rsidR="00BB18C9" w:rsidRPr="009429F1">
        <w:rPr>
          <w:rFonts w:ascii="Times New Roman" w:hAnsi="Times New Roman"/>
        </w:rPr>
        <w:t>share</w:t>
      </w:r>
      <w:r w:rsidRPr="009429F1">
        <w:rPr>
          <w:rFonts w:ascii="Times New Roman" w:hAnsi="Times New Roman"/>
        </w:rPr>
        <w:t xml:space="preserve"> responsibility for teacher and student learning. Sharing responsibility demands that both institutions </w:t>
      </w:r>
      <w:r w:rsidR="00BB18C9" w:rsidRPr="009429F1">
        <w:rPr>
          <w:rFonts w:ascii="Times New Roman" w:hAnsi="Times New Roman"/>
        </w:rPr>
        <w:t xml:space="preserve">work to </w:t>
      </w:r>
      <w:r w:rsidRPr="009429F1">
        <w:rPr>
          <w:rFonts w:ascii="Times New Roman" w:hAnsi="Times New Roman"/>
        </w:rPr>
        <w:t xml:space="preserve">develop closer relationships through ongoing engagement, dialogue and negotiation. Drawing from </w:t>
      </w:r>
      <w:r w:rsidR="003F46A3" w:rsidRPr="009429F1">
        <w:rPr>
          <w:rFonts w:ascii="Times New Roman" w:hAnsi="Times New Roman"/>
        </w:rPr>
        <w:t>Cultural Historical Activity Theory (CHAT)</w:t>
      </w:r>
      <w:r w:rsidRPr="009429F1">
        <w:rPr>
          <w:rFonts w:ascii="Times New Roman" w:hAnsi="Times New Roman"/>
        </w:rPr>
        <w:t xml:space="preserve">, we examined one </w:t>
      </w:r>
      <w:r w:rsidR="00D16347">
        <w:rPr>
          <w:rFonts w:ascii="Times New Roman" w:hAnsi="Times New Roman"/>
        </w:rPr>
        <w:t>school/university</w:t>
      </w:r>
      <w:r w:rsidRPr="009429F1">
        <w:rPr>
          <w:rFonts w:ascii="Times New Roman" w:hAnsi="Times New Roman"/>
        </w:rPr>
        <w:t xml:space="preserve"> partnership to identify potential barriers to the close relationships that shared responsibility demands. We illustrate these barriers from the point of view of university-based site faculty, recognizing that a full understanding requires multiple perspectives. However, our study offers useful insights about the work and tensions that merge for individuals who serve in boundary crossing roles when two communities with different core missions engage in a common</w:t>
      </w:r>
      <w:r w:rsidR="00BB18C9" w:rsidRPr="009429F1">
        <w:rPr>
          <w:rFonts w:ascii="Times New Roman" w:hAnsi="Times New Roman"/>
        </w:rPr>
        <w:t xml:space="preserve"> activity intended to produce mutual</w:t>
      </w:r>
      <w:r w:rsidRPr="009429F1">
        <w:rPr>
          <w:rFonts w:ascii="Times New Roman" w:hAnsi="Times New Roman"/>
        </w:rPr>
        <w:t xml:space="preserve"> benefi</w:t>
      </w:r>
      <w:r w:rsidR="00BB18C9" w:rsidRPr="009429F1">
        <w:rPr>
          <w:rFonts w:ascii="Times New Roman" w:hAnsi="Times New Roman"/>
        </w:rPr>
        <w:t>ts</w:t>
      </w:r>
      <w:r w:rsidRPr="009429F1">
        <w:rPr>
          <w:rFonts w:ascii="Times New Roman" w:hAnsi="Times New Roman"/>
        </w:rPr>
        <w:t xml:space="preserve">.  We offer some recommendations to anticipate and reduce barriers to active, engaged school/university partnerships. </w:t>
      </w:r>
    </w:p>
    <w:p w:rsidR="00E976BD" w:rsidRDefault="00E976BD" w:rsidP="001449B1">
      <w:pPr>
        <w:spacing w:line="240" w:lineRule="auto"/>
        <w:ind w:firstLine="0"/>
        <w:rPr>
          <w:rFonts w:ascii="Times New Roman" w:hAnsi="Times New Roman"/>
        </w:rPr>
      </w:pPr>
    </w:p>
    <w:p w:rsidR="00B24369" w:rsidRPr="00142F96" w:rsidRDefault="00142F96" w:rsidP="001449B1">
      <w:pPr>
        <w:spacing w:line="240" w:lineRule="auto"/>
        <w:ind w:firstLine="0"/>
        <w:rPr>
          <w:rFonts w:ascii="Times" w:hAnsi="Times"/>
        </w:rPr>
      </w:pPr>
      <w:r w:rsidRPr="00142F96">
        <w:rPr>
          <w:rFonts w:ascii="Times" w:hAnsi="Times" w:cs="Calibri"/>
          <w:i/>
          <w:iCs/>
        </w:rPr>
        <w:t>Key words</w:t>
      </w:r>
      <w:r w:rsidRPr="00142F96">
        <w:rPr>
          <w:rFonts w:ascii="Times" w:hAnsi="Times" w:cs="Calibri"/>
        </w:rPr>
        <w:t>: Inclusive education, school/university partnerships (or just partnerships), Cultur</w:t>
      </w:r>
      <w:r>
        <w:rPr>
          <w:rFonts w:ascii="Times" w:hAnsi="Times" w:cs="Calibri"/>
        </w:rPr>
        <w:t>al Historical Activity Theory, </w:t>
      </w:r>
      <w:r w:rsidRPr="00142F96">
        <w:rPr>
          <w:rFonts w:ascii="Times" w:hAnsi="Times" w:cs="Calibri"/>
        </w:rPr>
        <w:t>boundary practices.</w:t>
      </w:r>
    </w:p>
    <w:p w:rsidR="00B24369" w:rsidRPr="009429F1" w:rsidRDefault="00B24369" w:rsidP="001449B1">
      <w:pPr>
        <w:spacing w:line="240" w:lineRule="auto"/>
        <w:ind w:firstLine="0"/>
        <w:rPr>
          <w:rFonts w:ascii="Times New Roman" w:hAnsi="Times New Roman"/>
        </w:rPr>
      </w:pPr>
    </w:p>
    <w:p w:rsidR="00B24369" w:rsidRPr="009429F1" w:rsidRDefault="00B24369" w:rsidP="001449B1">
      <w:pPr>
        <w:spacing w:line="240" w:lineRule="auto"/>
        <w:ind w:firstLine="0"/>
        <w:rPr>
          <w:rFonts w:ascii="Times New Roman" w:hAnsi="Times New Roman"/>
        </w:rPr>
      </w:pPr>
    </w:p>
    <w:p w:rsidR="00B24369" w:rsidRPr="009429F1" w:rsidRDefault="00B24369" w:rsidP="001449B1">
      <w:pPr>
        <w:spacing w:line="240" w:lineRule="auto"/>
        <w:ind w:firstLine="0"/>
        <w:rPr>
          <w:rFonts w:ascii="Times New Roman" w:hAnsi="Times New Roman"/>
        </w:rPr>
      </w:pPr>
    </w:p>
    <w:p w:rsidR="00B24369" w:rsidRPr="009429F1" w:rsidRDefault="00B24369" w:rsidP="001449B1">
      <w:pPr>
        <w:spacing w:line="240" w:lineRule="auto"/>
        <w:ind w:firstLine="0"/>
        <w:rPr>
          <w:rFonts w:ascii="Times New Roman" w:hAnsi="Times New Roman"/>
        </w:rPr>
      </w:pPr>
    </w:p>
    <w:p w:rsidR="00B24369" w:rsidRPr="009429F1" w:rsidRDefault="00B24369" w:rsidP="001449B1">
      <w:pPr>
        <w:spacing w:line="240" w:lineRule="auto"/>
        <w:ind w:firstLine="0"/>
        <w:rPr>
          <w:rFonts w:ascii="Times New Roman" w:hAnsi="Times New Roman"/>
        </w:rPr>
      </w:pPr>
    </w:p>
    <w:p w:rsidR="001449B1" w:rsidRDefault="001449B1">
      <w:pPr>
        <w:autoSpaceDE/>
        <w:autoSpaceDN/>
        <w:adjustRightInd/>
        <w:spacing w:after="200" w:line="276" w:lineRule="auto"/>
        <w:ind w:firstLine="0"/>
        <w:rPr>
          <w:rFonts w:ascii="Times New Roman" w:hAnsi="Times New Roman"/>
        </w:rPr>
      </w:pPr>
      <w:r>
        <w:rPr>
          <w:rFonts w:ascii="Times New Roman" w:hAnsi="Times New Roman"/>
          <w:b/>
          <w:bCs/>
        </w:rPr>
        <w:br w:type="page"/>
      </w:r>
    </w:p>
    <w:p w:rsidR="00CA1269" w:rsidRDefault="00CA1269" w:rsidP="001449B1">
      <w:pPr>
        <w:pStyle w:val="Heading1"/>
        <w:spacing w:line="240" w:lineRule="auto"/>
        <w:rPr>
          <w:rFonts w:ascii="Times New Roman" w:eastAsiaTheme="minorHAnsi" w:hAnsi="Times New Roman" w:cs="Times New Roman"/>
          <w:b w:val="0"/>
          <w:bCs w:val="0"/>
          <w:szCs w:val="24"/>
        </w:rPr>
      </w:pPr>
    </w:p>
    <w:p w:rsidR="00B24369" w:rsidRDefault="00B24369" w:rsidP="001449B1">
      <w:pPr>
        <w:pStyle w:val="Heading1"/>
        <w:spacing w:line="240" w:lineRule="auto"/>
        <w:rPr>
          <w:rStyle w:val="Heading1Char"/>
        </w:rPr>
      </w:pPr>
      <w:r w:rsidRPr="009429F1">
        <w:rPr>
          <w:rStyle w:val="Heading1Char"/>
          <w:rFonts w:ascii="Times New Roman" w:hAnsi="Times New Roman" w:cs="Times New Roman"/>
          <w:b/>
          <w:bCs/>
        </w:rPr>
        <w:t xml:space="preserve">Understanding and Dismantling Barriers for Partnerships for Inclusive Education </w:t>
      </w:r>
    </w:p>
    <w:p w:rsidR="00906303" w:rsidRPr="00906303" w:rsidRDefault="00906303" w:rsidP="00906303"/>
    <w:p w:rsidR="00906303" w:rsidRPr="00114C2E" w:rsidRDefault="00867F00" w:rsidP="00867F00">
      <w:pPr>
        <w:spacing w:line="240" w:lineRule="auto"/>
        <w:ind w:left="720" w:firstLine="0"/>
        <w:rPr>
          <w:rFonts w:ascii="Times New Roman" w:hAnsi="Times New Roman"/>
          <w:color w:val="000000" w:themeColor="text1"/>
        </w:rPr>
      </w:pPr>
      <w:r w:rsidRPr="00867F00">
        <w:rPr>
          <w:rFonts w:ascii="Times New Roman" w:hAnsi="Times New Roman"/>
          <w:color w:val="18366E"/>
        </w:rPr>
        <w:t>…</w:t>
      </w:r>
      <w:r w:rsidRPr="00867F00">
        <w:rPr>
          <w:rFonts w:ascii="Times New Roman" w:hAnsi="Times New Roman"/>
        </w:rPr>
        <w:t>one of the things that the language coach was extremely upset about were some of the co-teaching strategies and assignments we would have them try. She told us,“Well, don’t you know that they are adjusting their lesson plans from the curriculum maps that they have been given?  The curricular map says to teach it this way, and because they’re doing such and such a strategy, they are doing it that way.  You need to be aware of this because you need to change what you are ask</w:t>
      </w:r>
      <w:bookmarkStart w:id="0" w:name="_GoBack"/>
      <w:bookmarkEnd w:id="0"/>
      <w:r w:rsidRPr="00867F00">
        <w:rPr>
          <w:rFonts w:ascii="Times New Roman" w:hAnsi="Times New Roman"/>
        </w:rPr>
        <w:t xml:space="preserve">ing them to do, and their practicum courses </w:t>
      </w:r>
      <w:r w:rsidR="00DD27D7">
        <w:rPr>
          <w:rFonts w:ascii="Times New Roman" w:hAnsi="Times New Roman"/>
        </w:rPr>
        <w:t xml:space="preserve">[need] </w:t>
      </w:r>
      <w:r w:rsidRPr="00867F00">
        <w:rPr>
          <w:rFonts w:ascii="Times New Roman" w:hAnsi="Times New Roman"/>
        </w:rPr>
        <w:t>to be aligned with the district curriculum mapping” (</w:t>
      </w:r>
      <w:r w:rsidRPr="00114C2E">
        <w:rPr>
          <w:rFonts w:ascii="Times New Roman" w:hAnsi="Times New Roman"/>
          <w:color w:val="000000" w:themeColor="text1"/>
        </w:rPr>
        <w:t>A university site professor struggles to deal with the realities of practice at a professional learning school, UITE data, interview 26)</w:t>
      </w:r>
      <w:r w:rsidR="00DD27D7" w:rsidRPr="00114C2E">
        <w:rPr>
          <w:rFonts w:ascii="Times New Roman" w:hAnsi="Times New Roman"/>
          <w:color w:val="000000" w:themeColor="text1"/>
        </w:rPr>
        <w:t>.</w:t>
      </w:r>
    </w:p>
    <w:p w:rsidR="00867F00" w:rsidRPr="00867F00" w:rsidRDefault="00867F00" w:rsidP="00867F00">
      <w:pPr>
        <w:spacing w:line="240" w:lineRule="auto"/>
        <w:ind w:left="720" w:firstLine="0"/>
        <w:rPr>
          <w:rFonts w:ascii="Times New Roman" w:hAnsi="Times New Roman"/>
        </w:rPr>
      </w:pPr>
    </w:p>
    <w:p w:rsidR="00B24369" w:rsidRPr="009429F1" w:rsidRDefault="00B24369" w:rsidP="00906303">
      <w:pPr>
        <w:spacing w:line="240" w:lineRule="auto"/>
        <w:rPr>
          <w:rFonts w:ascii="Times New Roman" w:hAnsi="Times New Roman"/>
        </w:rPr>
      </w:pPr>
      <w:r w:rsidRPr="009429F1">
        <w:rPr>
          <w:rFonts w:ascii="Times New Roman" w:hAnsi="Times New Roman"/>
        </w:rPr>
        <w:t xml:space="preserve">University-school partnerships for inclusive education have the potential to be </w:t>
      </w:r>
      <w:r w:rsidR="00BB18C9" w:rsidRPr="009429F1">
        <w:rPr>
          <w:rFonts w:ascii="Times New Roman" w:hAnsi="Times New Roman"/>
        </w:rPr>
        <w:t>conductive</w:t>
      </w:r>
      <w:r w:rsidRPr="009429F1">
        <w:rPr>
          <w:rFonts w:ascii="Times New Roman" w:hAnsi="Times New Roman"/>
        </w:rPr>
        <w:t xml:space="preserve"> vehicle</w:t>
      </w:r>
      <w:r w:rsidR="00BB18C9" w:rsidRPr="009429F1">
        <w:rPr>
          <w:rFonts w:ascii="Times New Roman" w:hAnsi="Times New Roman"/>
        </w:rPr>
        <w:t>s</w:t>
      </w:r>
      <w:r w:rsidRPr="009429F1">
        <w:rPr>
          <w:rFonts w:ascii="Times New Roman" w:hAnsi="Times New Roman"/>
        </w:rPr>
        <w:t xml:space="preserve"> </w:t>
      </w:r>
      <w:r w:rsidR="00BB18C9" w:rsidRPr="009429F1">
        <w:rPr>
          <w:rFonts w:ascii="Times New Roman" w:hAnsi="Times New Roman"/>
        </w:rPr>
        <w:t>since they can</w:t>
      </w:r>
      <w:r w:rsidRPr="009429F1">
        <w:rPr>
          <w:rFonts w:ascii="Times New Roman" w:hAnsi="Times New Roman"/>
        </w:rPr>
        <w:t xml:space="preserve"> simultaneously connect theory to practice, implement and innovate inclusive pedagogies,</w:t>
      </w:r>
      <w:r w:rsidR="006E3A56">
        <w:rPr>
          <w:rFonts w:ascii="Times New Roman" w:hAnsi="Times New Roman"/>
        </w:rPr>
        <w:t xml:space="preserve"> and develop teacher capacity. </w:t>
      </w:r>
      <w:r w:rsidRPr="009429F1">
        <w:rPr>
          <w:rFonts w:ascii="Times New Roman" w:hAnsi="Times New Roman"/>
        </w:rPr>
        <w:t xml:space="preserve">Partnerships between schools and universities are not uncommon within the inclusive education movement. In a recent review of the literature, Waitoller &amp; Artiles (under review) found that, between 2000 and 2009, action research was the most common form of professional learning for inclusive education. </w:t>
      </w:r>
      <w:r w:rsidR="00BB18C9" w:rsidRPr="009429F1">
        <w:rPr>
          <w:rFonts w:ascii="Times New Roman" w:hAnsi="Times New Roman"/>
        </w:rPr>
        <w:t>T</w:t>
      </w:r>
      <w:r w:rsidRPr="009429F1">
        <w:rPr>
          <w:rFonts w:ascii="Times New Roman" w:hAnsi="Times New Roman"/>
        </w:rPr>
        <w:t>eachers, principals, and university professors and doctoral students engaged in inquiry based process</w:t>
      </w:r>
      <w:r w:rsidR="00BB18C9" w:rsidRPr="009429F1">
        <w:rPr>
          <w:rFonts w:ascii="Times New Roman" w:hAnsi="Times New Roman"/>
        </w:rPr>
        <w:t>es</w:t>
      </w:r>
      <w:r w:rsidRPr="009429F1">
        <w:rPr>
          <w:rFonts w:ascii="Times New Roman" w:hAnsi="Times New Roman"/>
        </w:rPr>
        <w:t xml:space="preserve"> in which the development of inclusive teachers and school practices were intertwined (Waitoller &amp; Artiles, under review). This</w:t>
      </w:r>
      <w:r w:rsidR="00BB18C9" w:rsidRPr="009429F1">
        <w:rPr>
          <w:rFonts w:ascii="Times New Roman" w:hAnsi="Times New Roman"/>
        </w:rPr>
        <w:t xml:space="preserve"> body of</w:t>
      </w:r>
      <w:r w:rsidRPr="009429F1">
        <w:rPr>
          <w:rFonts w:ascii="Times New Roman" w:hAnsi="Times New Roman"/>
        </w:rPr>
        <w:t xml:space="preserve"> research highlighted the positive impact of </w:t>
      </w:r>
      <w:r w:rsidR="00456E3E" w:rsidRPr="009429F1">
        <w:rPr>
          <w:rFonts w:ascii="Times New Roman" w:hAnsi="Times New Roman"/>
        </w:rPr>
        <w:t>long-term</w:t>
      </w:r>
      <w:r w:rsidRPr="009429F1">
        <w:rPr>
          <w:rFonts w:ascii="Times New Roman" w:hAnsi="Times New Roman"/>
        </w:rPr>
        <w:t xml:space="preserve"> relationships between university and schools on school inclusive practices and students outcomes. This research also demonstrated the potential of university-school partnerships </w:t>
      </w:r>
      <w:r w:rsidR="00BB18C9" w:rsidRPr="009429F1">
        <w:rPr>
          <w:rFonts w:ascii="Times New Roman" w:hAnsi="Times New Roman"/>
        </w:rPr>
        <w:t>to</w:t>
      </w:r>
      <w:r w:rsidRPr="009429F1">
        <w:rPr>
          <w:rFonts w:ascii="Times New Roman" w:hAnsi="Times New Roman"/>
        </w:rPr>
        <w:t xml:space="preserve"> reflect and question school and university practices that exclude some students from accessing opportunities to learn (Waitoller &amp; Artiles, under review). </w:t>
      </w:r>
    </w:p>
    <w:p w:rsidR="000E3FBB" w:rsidRDefault="00B24369" w:rsidP="001449B1">
      <w:pPr>
        <w:spacing w:line="240" w:lineRule="auto"/>
        <w:rPr>
          <w:rFonts w:ascii="Times New Roman" w:hAnsi="Times New Roman"/>
        </w:rPr>
      </w:pPr>
      <w:r w:rsidRPr="009429F1">
        <w:rPr>
          <w:rFonts w:ascii="Times New Roman" w:hAnsi="Times New Roman"/>
        </w:rPr>
        <w:t xml:space="preserve">Yet, there are several challenges that arise from the work done in </w:t>
      </w:r>
      <w:r w:rsidR="006E3A56">
        <w:rPr>
          <w:rFonts w:ascii="Times New Roman" w:hAnsi="Times New Roman"/>
        </w:rPr>
        <w:t xml:space="preserve">university-school partnerships. </w:t>
      </w:r>
      <w:r w:rsidRPr="009429F1">
        <w:rPr>
          <w:rFonts w:ascii="Times New Roman" w:hAnsi="Times New Roman"/>
        </w:rPr>
        <w:t>When two institutions work together</w:t>
      </w:r>
      <w:r w:rsidR="006E3A56">
        <w:rPr>
          <w:rFonts w:ascii="Times New Roman" w:hAnsi="Times New Roman"/>
        </w:rPr>
        <w:t>,</w:t>
      </w:r>
      <w:r w:rsidRPr="009429F1">
        <w:rPr>
          <w:rFonts w:ascii="Times New Roman" w:hAnsi="Times New Roman"/>
        </w:rPr>
        <w:t xml:space="preserve"> there are </w:t>
      </w:r>
      <w:r w:rsidR="00BB18C9" w:rsidRPr="009429F1">
        <w:rPr>
          <w:rFonts w:ascii="Times New Roman" w:hAnsi="Times New Roman"/>
        </w:rPr>
        <w:t xml:space="preserve">simultaneous </w:t>
      </w:r>
      <w:r w:rsidRPr="009429F1">
        <w:rPr>
          <w:rFonts w:ascii="Times New Roman" w:hAnsi="Times New Roman"/>
        </w:rPr>
        <w:t xml:space="preserve">efforts to maintain, reproduce, negotiate, and transcend institutional boundaries </w:t>
      </w:r>
      <w:r w:rsidRPr="009429F1">
        <w:rPr>
          <w:rFonts w:ascii="Times New Roman" w:hAnsi="Times New Roman"/>
          <w:noProof/>
        </w:rPr>
        <w:t>(Daniels, Edwards, Engeström, Gallagher, &amp; Ludvigsen, 2010)</w:t>
      </w:r>
      <w:r w:rsidRPr="009429F1">
        <w:rPr>
          <w:rFonts w:ascii="Times New Roman" w:hAnsi="Times New Roman"/>
        </w:rPr>
        <w:t>. That is, when engaging in partnership work, schools and universities challenge each other’s expertise, practices, policies, and social arrangements, which create conflicts and tensi</w:t>
      </w:r>
      <w:r w:rsidR="006E3A56">
        <w:rPr>
          <w:rFonts w:ascii="Times New Roman" w:hAnsi="Times New Roman"/>
        </w:rPr>
        <w:t xml:space="preserve">ons. </w:t>
      </w:r>
      <w:r w:rsidRPr="009429F1">
        <w:rPr>
          <w:rFonts w:ascii="Times New Roman" w:hAnsi="Times New Roman"/>
        </w:rPr>
        <w:t xml:space="preserve">The quote at the beginning of this paper illustrates some of these challenges. The quote </w:t>
      </w:r>
      <w:r w:rsidR="00D11E15" w:rsidRPr="009429F1">
        <w:rPr>
          <w:rFonts w:ascii="Times New Roman" w:hAnsi="Times New Roman"/>
        </w:rPr>
        <w:t>came from a member of the</w:t>
      </w:r>
      <w:r w:rsidRPr="009429F1">
        <w:rPr>
          <w:rFonts w:ascii="Times New Roman" w:hAnsi="Times New Roman"/>
        </w:rPr>
        <w:t xml:space="preserve"> professional learning school (PLS)</w:t>
      </w:r>
      <w:r w:rsidR="00D11E15" w:rsidRPr="009429F1">
        <w:rPr>
          <w:rFonts w:ascii="Times New Roman" w:hAnsi="Times New Roman"/>
        </w:rPr>
        <w:t xml:space="preserve"> that we worked in, </w:t>
      </w:r>
      <w:r w:rsidRPr="009429F1">
        <w:rPr>
          <w:rFonts w:ascii="Times New Roman" w:hAnsi="Times New Roman"/>
        </w:rPr>
        <w:t xml:space="preserve">in which a university program and three schools partnered to </w:t>
      </w:r>
      <w:r w:rsidR="00D11E15" w:rsidRPr="009429F1">
        <w:rPr>
          <w:rFonts w:ascii="Times New Roman" w:hAnsi="Times New Roman"/>
        </w:rPr>
        <w:t>develop the schools’</w:t>
      </w:r>
      <w:r w:rsidRPr="009429F1">
        <w:rPr>
          <w:rFonts w:ascii="Times New Roman" w:hAnsi="Times New Roman"/>
        </w:rPr>
        <w:t xml:space="preserve"> capacit</w:t>
      </w:r>
      <w:r w:rsidR="00D11E15" w:rsidRPr="009429F1">
        <w:rPr>
          <w:rFonts w:ascii="Times New Roman" w:hAnsi="Times New Roman"/>
        </w:rPr>
        <w:t>ies</w:t>
      </w:r>
      <w:r w:rsidRPr="009429F1">
        <w:rPr>
          <w:rFonts w:ascii="Times New Roman" w:hAnsi="Times New Roman"/>
        </w:rPr>
        <w:t xml:space="preserve"> for inclusive education </w:t>
      </w:r>
      <w:r w:rsidR="00D11E15" w:rsidRPr="009429F1">
        <w:rPr>
          <w:rFonts w:ascii="Times New Roman" w:hAnsi="Times New Roman"/>
        </w:rPr>
        <w:t>while simultaneously preparing teachers who were able to teach in general and special education classrooms</w:t>
      </w:r>
      <w:r w:rsidR="00B826F4">
        <w:rPr>
          <w:rFonts w:ascii="Times New Roman" w:hAnsi="Times New Roman"/>
        </w:rPr>
        <w:t xml:space="preserve"> </w:t>
      </w:r>
      <w:r w:rsidRPr="009429F1">
        <w:rPr>
          <w:rFonts w:ascii="Times New Roman" w:hAnsi="Times New Roman"/>
          <w:noProof/>
        </w:rPr>
        <w:t>(Kozleski &amp; Waitoller, 2010)</w:t>
      </w:r>
      <w:r w:rsidRPr="009429F1">
        <w:rPr>
          <w:rFonts w:ascii="Times New Roman" w:hAnsi="Times New Roman"/>
        </w:rPr>
        <w:t xml:space="preserve">. </w:t>
      </w:r>
    </w:p>
    <w:p w:rsidR="00B24369" w:rsidRPr="009429F1" w:rsidRDefault="00B24369" w:rsidP="001449B1">
      <w:pPr>
        <w:spacing w:line="240" w:lineRule="auto"/>
        <w:rPr>
          <w:rFonts w:ascii="Times New Roman" w:hAnsi="Times New Roman"/>
        </w:rPr>
      </w:pPr>
      <w:r w:rsidRPr="009429F1">
        <w:rPr>
          <w:rFonts w:ascii="Times New Roman" w:hAnsi="Times New Roman"/>
        </w:rPr>
        <w:t>In th</w:t>
      </w:r>
      <w:r w:rsidR="00D11E15" w:rsidRPr="009429F1">
        <w:rPr>
          <w:rFonts w:ascii="Times New Roman" w:hAnsi="Times New Roman"/>
        </w:rPr>
        <w:t>e</w:t>
      </w:r>
      <w:r w:rsidRPr="009429F1">
        <w:rPr>
          <w:rFonts w:ascii="Times New Roman" w:hAnsi="Times New Roman"/>
        </w:rPr>
        <w:t xml:space="preserve"> quote, the site professor </w:t>
      </w:r>
      <w:r w:rsidR="00456E3E">
        <w:rPr>
          <w:rFonts w:ascii="Times New Roman" w:hAnsi="Times New Roman"/>
        </w:rPr>
        <w:t>recounts</w:t>
      </w:r>
      <w:r w:rsidR="00456E3E" w:rsidRPr="009429F1">
        <w:rPr>
          <w:rFonts w:ascii="Times New Roman" w:hAnsi="Times New Roman"/>
        </w:rPr>
        <w:t xml:space="preserve"> </w:t>
      </w:r>
      <w:r w:rsidR="00456E3E">
        <w:rPr>
          <w:rFonts w:ascii="Times New Roman" w:hAnsi="Times New Roman"/>
        </w:rPr>
        <w:t>her</w:t>
      </w:r>
      <w:r w:rsidRPr="009429F1">
        <w:rPr>
          <w:rFonts w:ascii="Times New Roman" w:hAnsi="Times New Roman"/>
        </w:rPr>
        <w:t xml:space="preserve"> frustration with the school administration’s insistence that the curriculum of a university seminar for teachers about inclusive practices be aligned with the district’s curriculum maps for students. </w:t>
      </w:r>
      <w:r w:rsidR="00D11E15" w:rsidRPr="009429F1">
        <w:rPr>
          <w:rFonts w:ascii="Times New Roman" w:hAnsi="Times New Roman"/>
        </w:rPr>
        <w:t>Her frustration stemmed from the frictions that she perceived between the pedagogies of the university progra</w:t>
      </w:r>
      <w:r w:rsidR="006E3A56">
        <w:rPr>
          <w:rFonts w:ascii="Times New Roman" w:hAnsi="Times New Roman"/>
        </w:rPr>
        <w:t xml:space="preserve">m and the district curriculum. </w:t>
      </w:r>
      <w:r w:rsidRPr="009429F1">
        <w:rPr>
          <w:rFonts w:ascii="Times New Roman" w:hAnsi="Times New Roman"/>
        </w:rPr>
        <w:t xml:space="preserve">Curriculum maps were a district-wide initiative to </w:t>
      </w:r>
      <w:r w:rsidR="00456E3E">
        <w:rPr>
          <w:rFonts w:ascii="Times New Roman" w:hAnsi="Times New Roman"/>
          <w:bCs/>
        </w:rPr>
        <w:t xml:space="preserve">systematize the curriculum on a daily basis </w:t>
      </w:r>
      <w:r w:rsidRPr="009429F1">
        <w:rPr>
          <w:rFonts w:ascii="Times New Roman" w:hAnsi="Times New Roman"/>
          <w:bCs/>
        </w:rPr>
        <w:t>to ensure that all state standards were sufficiently covered.</w:t>
      </w:r>
      <w:r w:rsidRPr="009429F1">
        <w:rPr>
          <w:rFonts w:ascii="Times New Roman" w:hAnsi="Times New Roman"/>
        </w:rPr>
        <w:t xml:space="preserve"> </w:t>
      </w:r>
      <w:r w:rsidR="0035357B" w:rsidRPr="009429F1">
        <w:rPr>
          <w:rFonts w:ascii="Times New Roman" w:hAnsi="Times New Roman"/>
        </w:rPr>
        <w:t>The district’s logic was that tighter alignment between district standards and practice would improve students’ scores</w:t>
      </w:r>
      <w:r w:rsidR="00340063">
        <w:rPr>
          <w:rFonts w:ascii="Times New Roman" w:hAnsi="Times New Roman"/>
        </w:rPr>
        <w:t xml:space="preserve"> on accountability assessments. </w:t>
      </w:r>
      <w:r w:rsidR="00D11E15" w:rsidRPr="009429F1">
        <w:rPr>
          <w:rFonts w:ascii="Times New Roman" w:hAnsi="Times New Roman"/>
        </w:rPr>
        <w:t>Tension</w:t>
      </w:r>
      <w:r w:rsidRPr="009429F1">
        <w:rPr>
          <w:rFonts w:ascii="Times New Roman" w:hAnsi="Times New Roman"/>
        </w:rPr>
        <w:t xml:space="preserve"> emerged because some district initiatives foreground</w:t>
      </w:r>
      <w:r w:rsidR="00456E3E">
        <w:rPr>
          <w:rFonts w:ascii="Times New Roman" w:hAnsi="Times New Roman"/>
        </w:rPr>
        <w:t xml:space="preserve">ed </w:t>
      </w:r>
      <w:r w:rsidR="00D11E15" w:rsidRPr="009429F1">
        <w:rPr>
          <w:rFonts w:ascii="Times New Roman" w:hAnsi="Times New Roman"/>
        </w:rPr>
        <w:t xml:space="preserve">specific skill development while </w:t>
      </w:r>
      <w:r w:rsidR="003F46A3" w:rsidRPr="009429F1">
        <w:rPr>
          <w:rFonts w:ascii="Times New Roman" w:hAnsi="Times New Roman"/>
        </w:rPr>
        <w:t>the university’s</w:t>
      </w:r>
      <w:r w:rsidRPr="009429F1">
        <w:rPr>
          <w:rFonts w:ascii="Times New Roman" w:hAnsi="Times New Roman"/>
        </w:rPr>
        <w:t xml:space="preserve"> </w:t>
      </w:r>
      <w:r w:rsidR="00D11E15" w:rsidRPr="009429F1">
        <w:rPr>
          <w:rFonts w:ascii="Times New Roman" w:hAnsi="Times New Roman"/>
        </w:rPr>
        <w:t>pedagogies were driven by learner-centered emergent reading practices</w:t>
      </w:r>
      <w:r w:rsidRPr="009429F1">
        <w:rPr>
          <w:rFonts w:ascii="Times New Roman" w:hAnsi="Times New Roman"/>
        </w:rPr>
        <w:t xml:space="preserve">.  </w:t>
      </w:r>
      <w:r w:rsidR="00D11E15" w:rsidRPr="009429F1">
        <w:rPr>
          <w:rFonts w:ascii="Times New Roman" w:hAnsi="Times New Roman"/>
        </w:rPr>
        <w:t xml:space="preserve">Theoretically, these agendas had overlaps.  As practiced, their implementation seemed to have rigid boundaries and processes.  </w:t>
      </w:r>
      <w:r w:rsidRPr="009429F1">
        <w:rPr>
          <w:rFonts w:ascii="Times New Roman" w:hAnsi="Times New Roman"/>
        </w:rPr>
        <w:t xml:space="preserve">While both agendas were important, the unanticipated misalignments between practices and student performance on accountability measures created friction for the school and university personnel who were supporting the teacher </w:t>
      </w:r>
      <w:r w:rsidR="000538A2">
        <w:rPr>
          <w:rFonts w:ascii="Times New Roman" w:hAnsi="Times New Roman"/>
        </w:rPr>
        <w:t>resident</w:t>
      </w:r>
      <w:r w:rsidRPr="009429F1">
        <w:rPr>
          <w:rFonts w:ascii="Times New Roman" w:hAnsi="Times New Roman"/>
        </w:rPr>
        <w:t>s: the clinical teacher</w:t>
      </w:r>
      <w:r w:rsidR="00340063">
        <w:rPr>
          <w:rFonts w:ascii="Times New Roman" w:hAnsi="Times New Roman"/>
        </w:rPr>
        <w:t xml:space="preserve">s and the site professor. </w:t>
      </w:r>
      <w:r w:rsidRPr="009429F1">
        <w:rPr>
          <w:rFonts w:ascii="Times New Roman" w:hAnsi="Times New Roman"/>
        </w:rPr>
        <w:t xml:space="preserve">Teacher </w:t>
      </w:r>
      <w:r w:rsidR="000538A2">
        <w:rPr>
          <w:rFonts w:ascii="Times New Roman" w:hAnsi="Times New Roman"/>
        </w:rPr>
        <w:t>resident</w:t>
      </w:r>
      <w:r w:rsidRPr="009429F1">
        <w:rPr>
          <w:rFonts w:ascii="Times New Roman" w:hAnsi="Times New Roman"/>
        </w:rPr>
        <w:t xml:space="preserve">s </w:t>
      </w:r>
      <w:r w:rsidR="00456E3E" w:rsidRPr="009429F1">
        <w:rPr>
          <w:rFonts w:ascii="Times New Roman" w:hAnsi="Times New Roman"/>
        </w:rPr>
        <w:t>design</w:t>
      </w:r>
      <w:r w:rsidR="00456E3E">
        <w:rPr>
          <w:rFonts w:ascii="Times New Roman" w:hAnsi="Times New Roman"/>
        </w:rPr>
        <w:t>ed</w:t>
      </w:r>
      <w:r w:rsidR="00456E3E" w:rsidRPr="009429F1">
        <w:rPr>
          <w:rFonts w:ascii="Times New Roman" w:hAnsi="Times New Roman"/>
        </w:rPr>
        <w:t xml:space="preserve"> </w:t>
      </w:r>
      <w:r w:rsidRPr="009429F1">
        <w:rPr>
          <w:rFonts w:ascii="Times New Roman" w:hAnsi="Times New Roman"/>
        </w:rPr>
        <w:t xml:space="preserve">and </w:t>
      </w:r>
      <w:r w:rsidR="00456E3E" w:rsidRPr="009429F1">
        <w:rPr>
          <w:rFonts w:ascii="Times New Roman" w:hAnsi="Times New Roman"/>
        </w:rPr>
        <w:t>implement</w:t>
      </w:r>
      <w:r w:rsidR="00456E3E">
        <w:rPr>
          <w:rFonts w:ascii="Times New Roman" w:hAnsi="Times New Roman"/>
        </w:rPr>
        <w:t>ed</w:t>
      </w:r>
      <w:r w:rsidR="00456E3E" w:rsidRPr="009429F1">
        <w:rPr>
          <w:rFonts w:ascii="Times New Roman" w:hAnsi="Times New Roman"/>
        </w:rPr>
        <w:t xml:space="preserve"> </w:t>
      </w:r>
      <w:r w:rsidRPr="009429F1">
        <w:rPr>
          <w:rFonts w:ascii="Times New Roman" w:hAnsi="Times New Roman"/>
        </w:rPr>
        <w:t xml:space="preserve">lessons based on their university course assignments </w:t>
      </w:r>
      <w:r w:rsidR="00D11E15" w:rsidRPr="009429F1">
        <w:rPr>
          <w:rFonts w:ascii="Times New Roman" w:hAnsi="Times New Roman"/>
        </w:rPr>
        <w:t>to develop their</w:t>
      </w:r>
      <w:r w:rsidRPr="009429F1">
        <w:rPr>
          <w:rFonts w:ascii="Times New Roman" w:hAnsi="Times New Roman"/>
        </w:rPr>
        <w:t xml:space="preserve"> co-teaching and culturally responsive</w:t>
      </w:r>
      <w:r w:rsidR="00D11E15" w:rsidRPr="009429F1">
        <w:rPr>
          <w:rFonts w:ascii="Times New Roman" w:hAnsi="Times New Roman"/>
        </w:rPr>
        <w:t xml:space="preserve"> pedagogies</w:t>
      </w:r>
      <w:r w:rsidRPr="009429F1">
        <w:rPr>
          <w:rFonts w:ascii="Times New Roman" w:hAnsi="Times New Roman"/>
        </w:rPr>
        <w:t xml:space="preserve"> without </w:t>
      </w:r>
      <w:r w:rsidR="00D11E15" w:rsidRPr="009429F1">
        <w:rPr>
          <w:rFonts w:ascii="Times New Roman" w:hAnsi="Times New Roman"/>
        </w:rPr>
        <w:t>connecting the practices to the school’s district-sanctioned scripts for classroom activities</w:t>
      </w:r>
      <w:r w:rsidRPr="009429F1">
        <w:rPr>
          <w:rFonts w:ascii="Times New Roman" w:hAnsi="Times New Roman"/>
        </w:rPr>
        <w:t xml:space="preserve">. </w:t>
      </w:r>
    </w:p>
    <w:p w:rsidR="00B24369" w:rsidRPr="009429F1" w:rsidRDefault="00B24369" w:rsidP="001449B1">
      <w:pPr>
        <w:spacing w:line="240" w:lineRule="auto"/>
        <w:ind w:firstLine="0"/>
        <w:rPr>
          <w:rFonts w:ascii="Times New Roman" w:hAnsi="Times New Roman"/>
        </w:rPr>
      </w:pPr>
      <w:r w:rsidRPr="009429F1">
        <w:rPr>
          <w:rFonts w:ascii="Times New Roman" w:hAnsi="Times New Roman"/>
        </w:rPr>
        <w:tab/>
        <w:t xml:space="preserve">The site professor’s quote </w:t>
      </w:r>
      <w:r w:rsidR="00854BC1">
        <w:rPr>
          <w:rFonts w:ascii="Times New Roman" w:hAnsi="Times New Roman"/>
        </w:rPr>
        <w:t xml:space="preserve">represents the kinds of </w:t>
      </w:r>
      <w:r w:rsidRPr="009429F1">
        <w:rPr>
          <w:rFonts w:ascii="Times New Roman" w:hAnsi="Times New Roman"/>
        </w:rPr>
        <w:t>conflict</w:t>
      </w:r>
      <w:r w:rsidR="00934D8A">
        <w:rPr>
          <w:rFonts w:ascii="Times New Roman" w:hAnsi="Times New Roman"/>
        </w:rPr>
        <w:t>s</w:t>
      </w:r>
      <w:r w:rsidRPr="009429F1">
        <w:rPr>
          <w:rFonts w:ascii="Times New Roman" w:hAnsi="Times New Roman"/>
        </w:rPr>
        <w:t xml:space="preserve"> </w:t>
      </w:r>
      <w:r w:rsidR="00340063">
        <w:rPr>
          <w:rFonts w:ascii="Times New Roman" w:hAnsi="Times New Roman"/>
        </w:rPr>
        <w:t xml:space="preserve">that </w:t>
      </w:r>
      <w:r w:rsidR="00854BC1">
        <w:rPr>
          <w:rFonts w:ascii="Times New Roman" w:hAnsi="Times New Roman"/>
        </w:rPr>
        <w:t xml:space="preserve">emerged over </w:t>
      </w:r>
      <w:r w:rsidRPr="009429F1">
        <w:rPr>
          <w:rFonts w:ascii="Times New Roman" w:hAnsi="Times New Roman"/>
        </w:rPr>
        <w:t>pract</w:t>
      </w:r>
      <w:r w:rsidR="00340063">
        <w:rPr>
          <w:rFonts w:ascii="Times New Roman" w:hAnsi="Times New Roman"/>
        </w:rPr>
        <w:t xml:space="preserve">ices, pedagogies, and content. </w:t>
      </w:r>
      <w:r w:rsidRPr="009429F1">
        <w:rPr>
          <w:rFonts w:ascii="Times New Roman" w:hAnsi="Times New Roman"/>
        </w:rPr>
        <w:t xml:space="preserve">As McIntyre </w:t>
      </w:r>
      <w:r w:rsidRPr="009429F1">
        <w:rPr>
          <w:rFonts w:ascii="Times New Roman" w:hAnsi="Times New Roman"/>
          <w:noProof/>
        </w:rPr>
        <w:t>(2009)</w:t>
      </w:r>
      <w:r w:rsidRPr="009429F1">
        <w:rPr>
          <w:rFonts w:ascii="Times New Roman" w:hAnsi="Times New Roman"/>
        </w:rPr>
        <w:t xml:space="preserve"> noted, university</w:t>
      </w:r>
      <w:r w:rsidR="00854BC1">
        <w:rPr>
          <w:rFonts w:ascii="Times New Roman" w:hAnsi="Times New Roman"/>
        </w:rPr>
        <w:t>-based,</w:t>
      </w:r>
      <w:r w:rsidRPr="009429F1">
        <w:rPr>
          <w:rFonts w:ascii="Times New Roman" w:hAnsi="Times New Roman"/>
        </w:rPr>
        <w:t xml:space="preserve"> teacher education programs play</w:t>
      </w:r>
      <w:r w:rsidR="00854BC1">
        <w:rPr>
          <w:rFonts w:ascii="Times New Roman" w:hAnsi="Times New Roman"/>
        </w:rPr>
        <w:t xml:space="preserve"> a regulatory </w:t>
      </w:r>
      <w:r w:rsidRPr="009429F1">
        <w:rPr>
          <w:rFonts w:ascii="Times New Roman" w:hAnsi="Times New Roman"/>
        </w:rPr>
        <w:t xml:space="preserve">role </w:t>
      </w:r>
      <w:r w:rsidR="00854BC1">
        <w:rPr>
          <w:rFonts w:ascii="Times New Roman" w:hAnsi="Times New Roman"/>
        </w:rPr>
        <w:t>in prescribing</w:t>
      </w:r>
      <w:r w:rsidR="00340063">
        <w:rPr>
          <w:rFonts w:ascii="Times New Roman" w:hAnsi="Times New Roman"/>
        </w:rPr>
        <w:t xml:space="preserve"> teacher education curriculum. </w:t>
      </w:r>
      <w:r w:rsidRPr="009429F1">
        <w:rPr>
          <w:rFonts w:ascii="Times New Roman" w:hAnsi="Times New Roman"/>
        </w:rPr>
        <w:t xml:space="preserve">Yet, school leaders and classroom teachers may perceive that the prescribed curriculum is detached from the realities of school practice. While </w:t>
      </w:r>
      <w:r w:rsidR="00854BC1">
        <w:rPr>
          <w:rFonts w:ascii="Times New Roman" w:hAnsi="Times New Roman"/>
        </w:rPr>
        <w:t xml:space="preserve">the design of </w:t>
      </w:r>
      <w:r w:rsidRPr="009429F1">
        <w:rPr>
          <w:rFonts w:ascii="Times New Roman" w:hAnsi="Times New Roman"/>
        </w:rPr>
        <w:t xml:space="preserve">school/university partnerships </w:t>
      </w:r>
      <w:r w:rsidR="00854BC1">
        <w:rPr>
          <w:rFonts w:ascii="Times New Roman" w:hAnsi="Times New Roman"/>
        </w:rPr>
        <w:t>should</w:t>
      </w:r>
      <w:r w:rsidRPr="009429F1">
        <w:rPr>
          <w:rFonts w:ascii="Times New Roman" w:hAnsi="Times New Roman"/>
        </w:rPr>
        <w:t xml:space="preserve"> reduce this conflict, the communication, co-planning, and shared design work may not take place in sufficient detail and authority for making shifts in either university or s</w:t>
      </w:r>
      <w:r w:rsidR="00340063">
        <w:rPr>
          <w:rFonts w:ascii="Times New Roman" w:hAnsi="Times New Roman"/>
        </w:rPr>
        <w:t xml:space="preserve">chool curriculum and pedagogy. </w:t>
      </w:r>
      <w:r w:rsidRPr="009429F1">
        <w:rPr>
          <w:rFonts w:ascii="Times New Roman" w:hAnsi="Times New Roman"/>
        </w:rPr>
        <w:t>When a new teaching practice or pedagogy tha</w:t>
      </w:r>
      <w:r w:rsidR="00934D8A">
        <w:rPr>
          <w:rFonts w:ascii="Times New Roman" w:hAnsi="Times New Roman"/>
        </w:rPr>
        <w:t>t disrupts schools’ and school</w:t>
      </w:r>
      <w:r w:rsidRPr="009429F1">
        <w:rPr>
          <w:rFonts w:ascii="Times New Roman" w:hAnsi="Times New Roman"/>
        </w:rPr>
        <w:t xml:space="preserve"> district</w:t>
      </w:r>
      <w:r w:rsidR="00934D8A">
        <w:rPr>
          <w:rFonts w:ascii="Times New Roman" w:hAnsi="Times New Roman"/>
        </w:rPr>
        <w:t>s</w:t>
      </w:r>
      <w:r w:rsidRPr="009429F1">
        <w:rPr>
          <w:rFonts w:ascii="Times New Roman" w:hAnsi="Times New Roman"/>
        </w:rPr>
        <w:t xml:space="preserve"> sanctioned practices (e.g., co-teaching and cultural responsive ped</w:t>
      </w:r>
      <w:r w:rsidR="00934D8A">
        <w:rPr>
          <w:rFonts w:ascii="Times New Roman" w:hAnsi="Times New Roman"/>
        </w:rPr>
        <w:t xml:space="preserve">agogies) enters the classroom, </w:t>
      </w:r>
      <w:r w:rsidRPr="009429F1">
        <w:rPr>
          <w:rFonts w:ascii="Times New Roman" w:hAnsi="Times New Roman"/>
        </w:rPr>
        <w:t>negotiations are needed among the delegates of the partner institutions about what teaching practices and kinds of knowledge should be valued and included in the design and develop</w:t>
      </w:r>
      <w:r w:rsidR="00340063">
        <w:rPr>
          <w:rFonts w:ascii="Times New Roman" w:hAnsi="Times New Roman"/>
        </w:rPr>
        <w:t xml:space="preserve">ment of learning environments. </w:t>
      </w:r>
      <w:r w:rsidRPr="009429F1">
        <w:rPr>
          <w:rFonts w:ascii="Times New Roman" w:hAnsi="Times New Roman"/>
        </w:rPr>
        <w:t xml:space="preserve">Power and privilege embedded in the roles of university and school personnel </w:t>
      </w:r>
      <w:r w:rsidR="00854BC1">
        <w:rPr>
          <w:rFonts w:ascii="Times New Roman" w:hAnsi="Times New Roman"/>
        </w:rPr>
        <w:t xml:space="preserve">become </w:t>
      </w:r>
      <w:r w:rsidRPr="009429F1">
        <w:rPr>
          <w:rFonts w:ascii="Times New Roman" w:hAnsi="Times New Roman"/>
        </w:rPr>
        <w:t>contested and disrupted in this kind of negotiation.</w:t>
      </w:r>
      <w:r w:rsidR="00D11E15" w:rsidRPr="009429F1">
        <w:rPr>
          <w:rFonts w:ascii="Times New Roman" w:hAnsi="Times New Roman"/>
        </w:rPr>
        <w:t xml:space="preserve">  </w:t>
      </w:r>
    </w:p>
    <w:p w:rsidR="0035357B" w:rsidRDefault="00B24369" w:rsidP="001449B1">
      <w:pPr>
        <w:spacing w:line="240" w:lineRule="auto"/>
        <w:ind w:firstLine="0"/>
        <w:rPr>
          <w:rFonts w:ascii="Times New Roman" w:hAnsi="Times New Roman"/>
        </w:rPr>
      </w:pPr>
      <w:r w:rsidRPr="009429F1">
        <w:rPr>
          <w:rFonts w:ascii="Times New Roman" w:hAnsi="Times New Roman"/>
        </w:rPr>
        <w:tab/>
        <w:t xml:space="preserve">The context of standards and accountability </w:t>
      </w:r>
      <w:r w:rsidR="000E3FBB">
        <w:rPr>
          <w:rFonts w:ascii="Times New Roman" w:hAnsi="Times New Roman"/>
        </w:rPr>
        <w:t xml:space="preserve">can </w:t>
      </w:r>
      <w:r w:rsidRPr="009429F1">
        <w:rPr>
          <w:rFonts w:ascii="Times New Roman" w:hAnsi="Times New Roman"/>
        </w:rPr>
        <w:t>aggravate</w:t>
      </w:r>
      <w:r w:rsidR="00CE77C1">
        <w:rPr>
          <w:rFonts w:ascii="Times New Roman" w:hAnsi="Times New Roman"/>
        </w:rPr>
        <w:t xml:space="preserve"> these tensions. </w:t>
      </w:r>
      <w:r w:rsidRPr="009429F1">
        <w:rPr>
          <w:rFonts w:ascii="Times New Roman" w:hAnsi="Times New Roman"/>
        </w:rPr>
        <w:t xml:space="preserve">Schools with extreme pressures due to failure to meet annual performance targets </w:t>
      </w:r>
      <w:r w:rsidR="00D269F6" w:rsidRPr="009429F1">
        <w:rPr>
          <w:rFonts w:ascii="Times New Roman" w:hAnsi="Times New Roman"/>
        </w:rPr>
        <w:t>we</w:t>
      </w:r>
      <w:r w:rsidRPr="009429F1">
        <w:rPr>
          <w:rFonts w:ascii="Times New Roman" w:hAnsi="Times New Roman"/>
        </w:rPr>
        <w:t xml:space="preserve">re likely to follow scripted practices that are considered by their district as the most efficient manner to increase </w:t>
      </w:r>
      <w:r w:rsidR="003F46A3" w:rsidRPr="009429F1">
        <w:rPr>
          <w:rFonts w:ascii="Times New Roman" w:hAnsi="Times New Roman"/>
        </w:rPr>
        <w:t>student performances</w:t>
      </w:r>
      <w:r w:rsidRPr="009429F1">
        <w:rPr>
          <w:rFonts w:ascii="Times New Roman" w:hAnsi="Times New Roman"/>
        </w:rPr>
        <w:t xml:space="preserve"> </w:t>
      </w:r>
      <w:r w:rsidRPr="009429F1">
        <w:rPr>
          <w:rFonts w:ascii="Times New Roman" w:hAnsi="Times New Roman"/>
          <w:noProof/>
        </w:rPr>
        <w:t>(McNeil, 2000)</w:t>
      </w:r>
      <w:r w:rsidRPr="009429F1">
        <w:rPr>
          <w:rFonts w:ascii="Times New Roman" w:hAnsi="Times New Roman"/>
        </w:rPr>
        <w:t xml:space="preserve">. The quote from the university site professor </w:t>
      </w:r>
      <w:r w:rsidR="00D269F6" w:rsidRPr="009429F1">
        <w:rPr>
          <w:rFonts w:ascii="Times New Roman" w:hAnsi="Times New Roman"/>
        </w:rPr>
        <w:t>highlights</w:t>
      </w:r>
      <w:r w:rsidRPr="009429F1">
        <w:rPr>
          <w:rFonts w:ascii="Times New Roman" w:hAnsi="Times New Roman"/>
        </w:rPr>
        <w:t xml:space="preserve"> this point. In the PLS, all teachers, including teacher </w:t>
      </w:r>
      <w:r w:rsidR="000538A2">
        <w:rPr>
          <w:rFonts w:ascii="Times New Roman" w:hAnsi="Times New Roman"/>
        </w:rPr>
        <w:t>resident</w:t>
      </w:r>
      <w:r w:rsidRPr="009429F1">
        <w:rPr>
          <w:rFonts w:ascii="Times New Roman" w:hAnsi="Times New Roman"/>
        </w:rPr>
        <w:t>s, needed to follow the distr</w:t>
      </w:r>
      <w:r w:rsidR="00340063">
        <w:rPr>
          <w:rFonts w:ascii="Times New Roman" w:hAnsi="Times New Roman"/>
        </w:rPr>
        <w:t xml:space="preserve">ict’s curriculum map sequence. </w:t>
      </w:r>
      <w:r w:rsidRPr="009429F1">
        <w:rPr>
          <w:rFonts w:ascii="Times New Roman" w:hAnsi="Times New Roman"/>
        </w:rPr>
        <w:t xml:space="preserve">No class could afford to deviate from the sequence, even in pursuit of educational </w:t>
      </w:r>
      <w:r w:rsidR="00340063">
        <w:rPr>
          <w:rFonts w:ascii="Times New Roman" w:hAnsi="Times New Roman"/>
        </w:rPr>
        <w:t xml:space="preserve">goals for teacher development. </w:t>
      </w:r>
      <w:r w:rsidRPr="009429F1">
        <w:rPr>
          <w:rFonts w:ascii="Times New Roman" w:hAnsi="Times New Roman"/>
        </w:rPr>
        <w:t>As a result, the practices and pedagogies coming from the university program disrupted the teaching of the curriculum maps content. To solve the friction, the school</w:t>
      </w:r>
      <w:r w:rsidR="00D269F6" w:rsidRPr="009429F1">
        <w:rPr>
          <w:rFonts w:ascii="Times New Roman" w:hAnsi="Times New Roman"/>
        </w:rPr>
        <w:t xml:space="preserve"> personnel</w:t>
      </w:r>
      <w:r w:rsidRPr="009429F1">
        <w:rPr>
          <w:rFonts w:ascii="Times New Roman" w:hAnsi="Times New Roman"/>
        </w:rPr>
        <w:t xml:space="preserve"> wanted to align the university curriculum wi</w:t>
      </w:r>
      <w:r w:rsidR="00B506B5">
        <w:rPr>
          <w:rFonts w:ascii="Times New Roman" w:hAnsi="Times New Roman"/>
        </w:rPr>
        <w:t xml:space="preserve">th the district content maps. </w:t>
      </w:r>
      <w:r w:rsidRPr="009429F1">
        <w:rPr>
          <w:rFonts w:ascii="Times New Roman" w:hAnsi="Times New Roman"/>
        </w:rPr>
        <w:t xml:space="preserve">The university faculty wanted to find a way to expand the learning opportunities for the teacher </w:t>
      </w:r>
      <w:r w:rsidR="000538A2">
        <w:rPr>
          <w:rFonts w:ascii="Times New Roman" w:hAnsi="Times New Roman"/>
        </w:rPr>
        <w:t>resident</w:t>
      </w:r>
      <w:r w:rsidRPr="009429F1">
        <w:rPr>
          <w:rFonts w:ascii="Times New Roman" w:hAnsi="Times New Roman"/>
        </w:rPr>
        <w:t>s</w:t>
      </w:r>
      <w:r w:rsidR="00D269F6" w:rsidRPr="009429F1">
        <w:rPr>
          <w:rFonts w:ascii="Times New Roman" w:hAnsi="Times New Roman"/>
        </w:rPr>
        <w:t xml:space="preserve"> so that they could move beyond the scripted lessons</w:t>
      </w:r>
      <w:r w:rsidRPr="009429F1">
        <w:rPr>
          <w:rFonts w:ascii="Times New Roman" w:hAnsi="Times New Roman"/>
        </w:rPr>
        <w:t xml:space="preserve">.  </w:t>
      </w:r>
    </w:p>
    <w:p w:rsidR="00B24369" w:rsidRPr="009429F1" w:rsidRDefault="00B24369" w:rsidP="001449B1">
      <w:pPr>
        <w:spacing w:line="240" w:lineRule="auto"/>
        <w:rPr>
          <w:rFonts w:ascii="Times New Roman" w:hAnsi="Times New Roman"/>
        </w:rPr>
      </w:pPr>
      <w:r w:rsidRPr="009429F1">
        <w:rPr>
          <w:rFonts w:ascii="Times New Roman" w:hAnsi="Times New Roman"/>
        </w:rPr>
        <w:t>At the core of this conflict were unexplored and disparate views of what curriculum and pedagogies should be pr</w:t>
      </w:r>
      <w:r w:rsidR="00B506B5">
        <w:rPr>
          <w:rFonts w:ascii="Times New Roman" w:hAnsi="Times New Roman"/>
        </w:rPr>
        <w:t xml:space="preserve">ivileged and for what reasons. </w:t>
      </w:r>
      <w:r w:rsidRPr="009429F1">
        <w:rPr>
          <w:rFonts w:ascii="Times New Roman" w:hAnsi="Times New Roman"/>
        </w:rPr>
        <w:t>Differences in approaches to curriculum and pedagogies</w:t>
      </w:r>
      <w:r w:rsidR="00D269F6" w:rsidRPr="009429F1">
        <w:rPr>
          <w:rFonts w:ascii="Times New Roman" w:hAnsi="Times New Roman"/>
        </w:rPr>
        <w:t xml:space="preserve"> were</w:t>
      </w:r>
      <w:r w:rsidRPr="009429F1">
        <w:rPr>
          <w:rFonts w:ascii="Times New Roman" w:hAnsi="Times New Roman"/>
        </w:rPr>
        <w:t xml:space="preserve"> informed by assumptions about the purpose of education that had not been surfaced in the planning and design of the partnership yet were indexed in district and university programs and policies. For instance, the function and purpose of education was foreground</w:t>
      </w:r>
      <w:r w:rsidR="00B506B5">
        <w:rPr>
          <w:rFonts w:ascii="Times New Roman" w:hAnsi="Times New Roman"/>
        </w:rPr>
        <w:t xml:space="preserve">ed in two very different ways. </w:t>
      </w:r>
      <w:r w:rsidRPr="009429F1">
        <w:rPr>
          <w:rFonts w:ascii="Times New Roman" w:hAnsi="Times New Roman"/>
        </w:rPr>
        <w:t>One conceptualization was that education serve</w:t>
      </w:r>
      <w:r w:rsidR="00D269F6" w:rsidRPr="009429F1">
        <w:rPr>
          <w:rFonts w:ascii="Times New Roman" w:hAnsi="Times New Roman"/>
        </w:rPr>
        <w:t>d</w:t>
      </w:r>
      <w:r w:rsidRPr="009429F1">
        <w:rPr>
          <w:rFonts w:ascii="Times New Roman" w:hAnsi="Times New Roman"/>
        </w:rPr>
        <w:t xml:space="preserve"> to prepare children and youth to become part of the labor force while another assert</w:t>
      </w:r>
      <w:r w:rsidR="00D269F6" w:rsidRPr="009429F1">
        <w:rPr>
          <w:rFonts w:ascii="Times New Roman" w:hAnsi="Times New Roman"/>
        </w:rPr>
        <w:t>ed</w:t>
      </w:r>
      <w:r w:rsidRPr="009429F1">
        <w:rPr>
          <w:rFonts w:ascii="Times New Roman" w:hAnsi="Times New Roman"/>
        </w:rPr>
        <w:t xml:space="preserve"> that education </w:t>
      </w:r>
      <w:r w:rsidR="00D269F6" w:rsidRPr="009429F1">
        <w:rPr>
          <w:rFonts w:ascii="Times New Roman" w:hAnsi="Times New Roman"/>
        </w:rPr>
        <w:t>was</w:t>
      </w:r>
      <w:r w:rsidRPr="009429F1">
        <w:rPr>
          <w:rFonts w:ascii="Times New Roman" w:hAnsi="Times New Roman"/>
        </w:rPr>
        <w:t xml:space="preserve"> fundamentally a preparation f</w:t>
      </w:r>
      <w:r w:rsidR="00B506B5">
        <w:rPr>
          <w:rFonts w:ascii="Times New Roman" w:hAnsi="Times New Roman"/>
        </w:rPr>
        <w:t xml:space="preserve">or citizenship in a democracy. </w:t>
      </w:r>
      <w:r w:rsidRPr="009429F1">
        <w:rPr>
          <w:rFonts w:ascii="Times New Roman" w:hAnsi="Times New Roman"/>
        </w:rPr>
        <w:t xml:space="preserve">In a partnership bringing these divergent perspectives together form the basis of a working relationship.    </w:t>
      </w:r>
    </w:p>
    <w:p w:rsidR="00B24369" w:rsidRPr="009429F1" w:rsidRDefault="00B24369" w:rsidP="001449B1">
      <w:pPr>
        <w:spacing w:line="240" w:lineRule="auto"/>
        <w:rPr>
          <w:rFonts w:ascii="Times New Roman" w:hAnsi="Times New Roman"/>
        </w:rPr>
      </w:pPr>
      <w:r w:rsidRPr="009429F1">
        <w:rPr>
          <w:rFonts w:ascii="Times New Roman" w:hAnsi="Times New Roman"/>
        </w:rPr>
        <w:t>While the site professor’s quote reflect</w:t>
      </w:r>
      <w:r w:rsidR="00D269F6" w:rsidRPr="009429F1">
        <w:rPr>
          <w:rFonts w:ascii="Times New Roman" w:hAnsi="Times New Roman"/>
        </w:rPr>
        <w:t>ed</w:t>
      </w:r>
      <w:r w:rsidRPr="009429F1">
        <w:rPr>
          <w:rFonts w:ascii="Times New Roman" w:hAnsi="Times New Roman"/>
        </w:rPr>
        <w:t xml:space="preserve"> a local conflict, it sp</w:t>
      </w:r>
      <w:r w:rsidR="00D269F6" w:rsidRPr="009429F1">
        <w:rPr>
          <w:rFonts w:ascii="Times New Roman" w:hAnsi="Times New Roman"/>
        </w:rPr>
        <w:t>oke</w:t>
      </w:r>
      <w:r w:rsidRPr="009429F1">
        <w:rPr>
          <w:rFonts w:ascii="Times New Roman" w:hAnsi="Times New Roman"/>
        </w:rPr>
        <w:t xml:space="preserve"> to broader tensions faced by many partnerships between university and schools. Sometimes, these negotiations occur silently, as members of the partnership evade confrontation and make adjustments so both kinds of practices and understandings can co-exist as parallel efforts. Sometimes this negotiation provokes frictions that overtime erode relationships among university and school personnel, resulting in discontinuities in partnership that end up being reliant on the capacities of individuals to make situational compromises. Other times these negotiations occur across a number of levels of the partnership and provide a fertile ground for the emergence of emancipatory understandings and practices.</w:t>
      </w:r>
    </w:p>
    <w:p w:rsidR="00B24369" w:rsidRDefault="00B24369" w:rsidP="001449B1">
      <w:pPr>
        <w:spacing w:line="240" w:lineRule="auto"/>
        <w:rPr>
          <w:rFonts w:ascii="Times New Roman" w:hAnsi="Times New Roman"/>
        </w:rPr>
      </w:pPr>
      <w:r w:rsidRPr="009429F1">
        <w:rPr>
          <w:rFonts w:ascii="Times New Roman" w:hAnsi="Times New Roman"/>
        </w:rPr>
        <w:t xml:space="preserve">The purpose of this paper is to explore </w:t>
      </w:r>
      <w:r w:rsidR="00854BC1">
        <w:rPr>
          <w:rFonts w:ascii="Times New Roman" w:hAnsi="Times New Roman"/>
        </w:rPr>
        <w:t xml:space="preserve">further the </w:t>
      </w:r>
      <w:r w:rsidRPr="009429F1">
        <w:rPr>
          <w:rFonts w:ascii="Times New Roman" w:hAnsi="Times New Roman"/>
        </w:rPr>
        <w:t xml:space="preserve">tensions in </w:t>
      </w:r>
      <w:r w:rsidR="00D16347">
        <w:rPr>
          <w:rFonts w:ascii="Times New Roman" w:hAnsi="Times New Roman"/>
        </w:rPr>
        <w:t>school/university</w:t>
      </w:r>
      <w:r w:rsidRPr="009429F1">
        <w:rPr>
          <w:rFonts w:ascii="Times New Roman" w:hAnsi="Times New Roman"/>
        </w:rPr>
        <w:t xml:space="preserve"> partnership for inclusive education. We draw from research on CHAT (Engeström, 2011) and boundary </w:t>
      </w:r>
      <w:r w:rsidR="00006C6C" w:rsidRPr="009429F1">
        <w:rPr>
          <w:rFonts w:ascii="Times New Roman" w:hAnsi="Times New Roman"/>
        </w:rPr>
        <w:t>practice (</w:t>
      </w:r>
      <w:r w:rsidRPr="009429F1">
        <w:rPr>
          <w:rFonts w:ascii="Times New Roman" w:hAnsi="Times New Roman"/>
          <w:noProof/>
        </w:rPr>
        <w:t>Star &amp; Griesemer, 1989)</w:t>
      </w:r>
      <w:r w:rsidRPr="009429F1">
        <w:rPr>
          <w:rFonts w:ascii="Times New Roman" w:hAnsi="Times New Roman"/>
        </w:rPr>
        <w:t xml:space="preserve"> to identify, examine and understand co</w:t>
      </w:r>
      <w:r w:rsidR="00B506B5">
        <w:rPr>
          <w:rFonts w:ascii="Times New Roman" w:hAnsi="Times New Roman"/>
        </w:rPr>
        <w:t xml:space="preserve">mmon barriers for partnerships. </w:t>
      </w:r>
      <w:r w:rsidRPr="009429F1">
        <w:rPr>
          <w:rFonts w:ascii="Times New Roman" w:hAnsi="Times New Roman"/>
        </w:rPr>
        <w:t>We anchored our examination in our own work in an urban initiative for teacher education.  In particular, we describe a particular event experienced by one of our site professors who worked one day a week in a</w:t>
      </w:r>
      <w:r w:rsidR="00B506B5">
        <w:rPr>
          <w:rFonts w:ascii="Times New Roman" w:hAnsi="Times New Roman"/>
        </w:rPr>
        <w:t xml:space="preserve"> partner school. </w:t>
      </w:r>
      <w:r w:rsidRPr="009429F1">
        <w:rPr>
          <w:rFonts w:ascii="Times New Roman" w:hAnsi="Times New Roman"/>
        </w:rPr>
        <w:t xml:space="preserve">In the following section, we provide a brief history of our </w:t>
      </w:r>
      <w:r w:rsidR="00D16347">
        <w:rPr>
          <w:rFonts w:ascii="Times New Roman" w:hAnsi="Times New Roman"/>
        </w:rPr>
        <w:t>school/university</w:t>
      </w:r>
      <w:r w:rsidRPr="009429F1">
        <w:rPr>
          <w:rFonts w:ascii="Times New Roman" w:hAnsi="Times New Roman"/>
        </w:rPr>
        <w:t xml:space="preserve"> partnership and the particular faculty memb</w:t>
      </w:r>
      <w:r w:rsidR="00B506B5">
        <w:rPr>
          <w:rFonts w:ascii="Times New Roman" w:hAnsi="Times New Roman"/>
        </w:rPr>
        <w:t xml:space="preserve">er whose story we relate here. </w:t>
      </w:r>
      <w:r w:rsidRPr="009429F1">
        <w:rPr>
          <w:rFonts w:ascii="Times New Roman" w:hAnsi="Times New Roman"/>
        </w:rPr>
        <w:t>Using Merseth’s (1996) case definition, we offer the description in the next segment as a research-based case that details an a</w:t>
      </w:r>
      <w:r w:rsidR="00340063">
        <w:rPr>
          <w:rFonts w:ascii="Times New Roman" w:hAnsi="Times New Roman"/>
        </w:rPr>
        <w:t xml:space="preserve">uthentic situation from a PLS. </w:t>
      </w:r>
      <w:r w:rsidRPr="009429F1">
        <w:rPr>
          <w:rFonts w:ascii="Times New Roman" w:hAnsi="Times New Roman"/>
        </w:rPr>
        <w:t>We attempt to offer a balanced representation of the context, participa</w:t>
      </w:r>
      <w:r w:rsidR="00B506B5">
        <w:rPr>
          <w:rFonts w:ascii="Times New Roman" w:hAnsi="Times New Roman"/>
        </w:rPr>
        <w:t xml:space="preserve">nts, and chronology of events. </w:t>
      </w:r>
      <w:r w:rsidRPr="009429F1">
        <w:rPr>
          <w:rFonts w:ascii="Times New Roman" w:hAnsi="Times New Roman"/>
        </w:rPr>
        <w:t>We created this case to encourage discourse, analysis and divergent interpretat</w:t>
      </w:r>
      <w:r w:rsidR="00B506B5">
        <w:rPr>
          <w:rFonts w:ascii="Times New Roman" w:hAnsi="Times New Roman"/>
        </w:rPr>
        <w:t xml:space="preserve">ion. </w:t>
      </w:r>
      <w:r w:rsidRPr="009429F1">
        <w:rPr>
          <w:rFonts w:ascii="Times New Roman" w:hAnsi="Times New Roman"/>
        </w:rPr>
        <w:t>We relied on the collection of field notes and member checks to const</w:t>
      </w:r>
      <w:r w:rsidR="00B506B5">
        <w:rPr>
          <w:rFonts w:ascii="Times New Roman" w:hAnsi="Times New Roman"/>
        </w:rPr>
        <w:t xml:space="preserve">ruct and refine the narrative. </w:t>
      </w:r>
      <w:r w:rsidR="000D03FC" w:rsidRPr="00193402">
        <w:rPr>
          <w:rFonts w:ascii="Times New Roman" w:hAnsi="Times New Roman"/>
        </w:rPr>
        <w:t xml:space="preserve">After defining inclusive education and describing </w:t>
      </w:r>
      <w:r w:rsidRPr="00193402">
        <w:rPr>
          <w:rFonts w:ascii="Times New Roman" w:hAnsi="Times New Roman"/>
        </w:rPr>
        <w:t xml:space="preserve">the case, </w:t>
      </w:r>
      <w:r w:rsidR="000D03FC" w:rsidRPr="00193402">
        <w:rPr>
          <w:rFonts w:ascii="Times New Roman" w:hAnsi="Times New Roman"/>
        </w:rPr>
        <w:t>we</w:t>
      </w:r>
      <w:r w:rsidRPr="00193402">
        <w:rPr>
          <w:rFonts w:ascii="Times New Roman" w:hAnsi="Times New Roman"/>
        </w:rPr>
        <w:t xml:space="preserve"> introduce the theoretical lens that guides our analysis of some of the tensions within partnership work across institutional boundaries</w:t>
      </w:r>
      <w:r w:rsidR="00B506B5">
        <w:rPr>
          <w:rFonts w:ascii="Times New Roman" w:hAnsi="Times New Roman"/>
        </w:rPr>
        <w:t xml:space="preserve">. </w:t>
      </w:r>
      <w:r w:rsidR="00854BC1" w:rsidRPr="00193402">
        <w:rPr>
          <w:rFonts w:ascii="Times New Roman" w:hAnsi="Times New Roman"/>
        </w:rPr>
        <w:t xml:space="preserve">Then, we </w:t>
      </w:r>
      <w:r w:rsidRPr="00193402">
        <w:rPr>
          <w:rFonts w:ascii="Times New Roman" w:hAnsi="Times New Roman"/>
        </w:rPr>
        <w:t>offer some perspectives for dismantling those tensions.</w:t>
      </w:r>
    </w:p>
    <w:p w:rsidR="00340063" w:rsidRDefault="00340063" w:rsidP="001449B1">
      <w:pPr>
        <w:spacing w:line="240" w:lineRule="auto"/>
        <w:rPr>
          <w:rFonts w:ascii="Times New Roman" w:hAnsi="Times New Roman"/>
        </w:rPr>
      </w:pPr>
    </w:p>
    <w:p w:rsidR="000D03FC" w:rsidRDefault="000D03FC" w:rsidP="001449B1">
      <w:pPr>
        <w:pStyle w:val="Heading2"/>
        <w:spacing w:line="240" w:lineRule="auto"/>
        <w:ind w:firstLine="0"/>
        <w:jc w:val="center"/>
        <w:rPr>
          <w:rStyle w:val="Heading2Char"/>
          <w:b/>
          <w:bCs/>
        </w:rPr>
      </w:pPr>
      <w:r w:rsidRPr="00D16347">
        <w:rPr>
          <w:rStyle w:val="Heading2Char"/>
          <w:b/>
          <w:bCs/>
        </w:rPr>
        <w:t>Inclusive Education</w:t>
      </w:r>
    </w:p>
    <w:p w:rsidR="00340063" w:rsidRDefault="00340063" w:rsidP="00340063">
      <w:pPr>
        <w:spacing w:line="240" w:lineRule="auto"/>
        <w:ind w:firstLine="0"/>
      </w:pPr>
    </w:p>
    <w:p w:rsidR="000D03FC" w:rsidRPr="009429F1" w:rsidRDefault="000D03FC" w:rsidP="00340063">
      <w:pPr>
        <w:spacing w:line="240" w:lineRule="auto"/>
        <w:rPr>
          <w:rFonts w:ascii="Times New Roman" w:hAnsi="Times New Roman"/>
        </w:rPr>
      </w:pPr>
      <w:r w:rsidRPr="009429F1">
        <w:rPr>
          <w:rFonts w:ascii="Times New Roman" w:hAnsi="Times New Roman"/>
        </w:rPr>
        <w:t xml:space="preserve">We define inclusive education drawing from Fraser’s </w:t>
      </w:r>
      <w:r w:rsidRPr="009429F1">
        <w:rPr>
          <w:rFonts w:ascii="Times New Roman" w:hAnsi="Times New Roman"/>
          <w:noProof/>
        </w:rPr>
        <w:t>(1997, 2008)</w:t>
      </w:r>
      <w:r w:rsidRPr="009429F1">
        <w:rPr>
          <w:rFonts w:ascii="Times New Roman" w:hAnsi="Times New Roman"/>
        </w:rPr>
        <w:t xml:space="preserve"> three-dimensional conceptualization of social justice. Inclusive education should be based on redistributing quality educational opportunities for all students</w:t>
      </w:r>
      <w:r w:rsidR="00343850">
        <w:rPr>
          <w:rFonts w:ascii="Times New Roman" w:hAnsi="Times New Roman"/>
        </w:rPr>
        <w:t xml:space="preserve"> (dimension of redistribution)</w:t>
      </w:r>
      <w:r w:rsidRPr="009429F1">
        <w:rPr>
          <w:rFonts w:ascii="Times New Roman" w:hAnsi="Times New Roman"/>
        </w:rPr>
        <w:t>, recognizing and valuing all students’ differences</w:t>
      </w:r>
      <w:r w:rsidR="00343850">
        <w:rPr>
          <w:rFonts w:ascii="Times New Roman" w:hAnsi="Times New Roman"/>
        </w:rPr>
        <w:t xml:space="preserve"> (dimension of recognition)</w:t>
      </w:r>
      <w:r w:rsidRPr="009429F1">
        <w:rPr>
          <w:rFonts w:ascii="Times New Roman" w:hAnsi="Times New Roman"/>
        </w:rPr>
        <w:t>, and on creating spaces for families and students to participate in the decisions that affect their learning trajectories</w:t>
      </w:r>
      <w:r w:rsidR="0082277A">
        <w:rPr>
          <w:rFonts w:ascii="Times New Roman" w:hAnsi="Times New Roman"/>
        </w:rPr>
        <w:t xml:space="preserve"> (dimension of representation)</w:t>
      </w:r>
      <w:r w:rsidRPr="009429F1">
        <w:rPr>
          <w:rFonts w:ascii="Times New Roman" w:hAnsi="Times New Roman"/>
        </w:rPr>
        <w:t xml:space="preserve"> (see Waitoller &amp; Artiles, under review and Waitoller &amp; Kozleski, under review for a further d</w:t>
      </w:r>
      <w:r w:rsidR="00D67369">
        <w:rPr>
          <w:rFonts w:ascii="Times New Roman" w:hAnsi="Times New Roman"/>
        </w:rPr>
        <w:t xml:space="preserve">iscussion of this definition). </w:t>
      </w:r>
      <w:r w:rsidRPr="009429F1">
        <w:rPr>
          <w:rFonts w:ascii="Times New Roman" w:hAnsi="Times New Roman"/>
        </w:rPr>
        <w:t xml:space="preserve">This definition positions school professionals, administrators, researchers, university professors, parents, and students as </w:t>
      </w:r>
      <w:r w:rsidRPr="009429F1">
        <w:rPr>
          <w:rFonts w:ascii="Times New Roman" w:hAnsi="Times New Roman"/>
          <w:i/>
        </w:rPr>
        <w:t>cultural vigilantes</w:t>
      </w:r>
      <w:r w:rsidRPr="009429F1">
        <w:rPr>
          <w:rFonts w:ascii="Times New Roman" w:hAnsi="Times New Roman"/>
        </w:rPr>
        <w:t xml:space="preserve">  </w:t>
      </w:r>
      <w:r w:rsidRPr="009429F1">
        <w:rPr>
          <w:rFonts w:ascii="Times New Roman" w:hAnsi="Times New Roman"/>
          <w:noProof/>
        </w:rPr>
        <w:t>(Corbett &amp; Slee, 2000)</w:t>
      </w:r>
      <w:r w:rsidRPr="009429F1">
        <w:rPr>
          <w:rFonts w:ascii="Times New Roman" w:hAnsi="Times New Roman"/>
        </w:rPr>
        <w:t xml:space="preserve"> who pay continuous attention to how new margins and centers are produced in contexts that are in constant flux </w:t>
      </w:r>
      <w:r w:rsidRPr="009429F1">
        <w:rPr>
          <w:rFonts w:ascii="Times New Roman" w:hAnsi="Times New Roman"/>
          <w:noProof/>
        </w:rPr>
        <w:t>(Artiles &amp; Kozleski, 2007)</w:t>
      </w:r>
      <w:r w:rsidRPr="009429F1">
        <w:rPr>
          <w:rFonts w:ascii="Times New Roman" w:hAnsi="Times New Roman"/>
        </w:rPr>
        <w:t xml:space="preserve">. </w:t>
      </w:r>
    </w:p>
    <w:p w:rsidR="004A1DC1" w:rsidRDefault="000D03FC" w:rsidP="001449B1">
      <w:pPr>
        <w:spacing w:line="240" w:lineRule="auto"/>
        <w:rPr>
          <w:rFonts w:ascii="Times New Roman" w:hAnsi="Times New Roman"/>
        </w:rPr>
      </w:pPr>
      <w:r w:rsidRPr="009429F1">
        <w:rPr>
          <w:rFonts w:ascii="Times New Roman" w:hAnsi="Times New Roman"/>
        </w:rPr>
        <w:t>Further, in our scholarship we have highlighted the significance of addressing intersecting and complex forms of exclusion when developing inclusive education systems (see Artiles &amp; Kozleski, 2007; Kozleski &amp; Artiles, 2012; Waitoller &amp; Artiles, under review; Waitol</w:t>
      </w:r>
      <w:r w:rsidR="00F02056">
        <w:rPr>
          <w:rFonts w:ascii="Times New Roman" w:hAnsi="Times New Roman"/>
        </w:rPr>
        <w:t xml:space="preserve">ler &amp; Kozleski, under review). </w:t>
      </w:r>
      <w:r w:rsidRPr="009429F1">
        <w:rPr>
          <w:rFonts w:ascii="Times New Roman" w:hAnsi="Times New Roman"/>
        </w:rPr>
        <w:t xml:space="preserve">That is, student exclusion results from the interaction of multiple forms of marginalization </w:t>
      </w:r>
      <w:r w:rsidRPr="009429F1">
        <w:rPr>
          <w:rFonts w:ascii="Times New Roman" w:hAnsi="Times New Roman"/>
          <w:noProof/>
        </w:rPr>
        <w:t>(Crenshaw, 1989)</w:t>
      </w:r>
      <w:r w:rsidRPr="009429F1">
        <w:rPr>
          <w:rFonts w:ascii="Times New Roman" w:hAnsi="Times New Roman"/>
        </w:rPr>
        <w:t xml:space="preserve">. For instance, in India and Kenya, marginalization has been linked to the intersections of caste, gender, and poverty </w:t>
      </w:r>
      <w:r w:rsidRPr="009429F1">
        <w:rPr>
          <w:rFonts w:ascii="Times New Roman" w:hAnsi="Times New Roman"/>
          <w:noProof/>
        </w:rPr>
        <w:t>(Mutua &amp; Swadener, 2005; Singal, 2004)</w:t>
      </w:r>
      <w:r w:rsidRPr="009429F1">
        <w:rPr>
          <w:rFonts w:ascii="Times New Roman" w:hAnsi="Times New Roman"/>
        </w:rPr>
        <w:t xml:space="preserve">. In the U.S, Latino, African American, and Native American students are overrepresented in high-incidence disability categories (i.e., learning disabilities, emotional and behavioral disabilities, speech and language impairment, and intellectual disabilities) at the national, state and district levels </w:t>
      </w:r>
      <w:r w:rsidRPr="009429F1">
        <w:rPr>
          <w:rFonts w:ascii="Times New Roman" w:hAnsi="Times New Roman"/>
          <w:noProof/>
        </w:rPr>
        <w:t>(see Waitoller, Artiles, &amp; Cheney, 2010)</w:t>
      </w:r>
      <w:r w:rsidRPr="009429F1">
        <w:rPr>
          <w:rFonts w:ascii="Times New Roman" w:hAnsi="Times New Roman"/>
        </w:rPr>
        <w:t xml:space="preserve"> and are placed in more segregated educational settings than their White peers </w:t>
      </w:r>
      <w:r w:rsidRPr="009429F1">
        <w:rPr>
          <w:rFonts w:ascii="Times New Roman" w:hAnsi="Times New Roman"/>
          <w:noProof/>
        </w:rPr>
        <w:t>(de Valenzuela, Copeland, Huaqing Qi, &amp; Park, 2006; Fierros &amp; Conroy, 2002; Sullivan, 2011)</w:t>
      </w:r>
      <w:r w:rsidRPr="009429F1">
        <w:rPr>
          <w:rFonts w:ascii="Times New Roman" w:hAnsi="Times New Roman"/>
        </w:rPr>
        <w:t xml:space="preserve">. Thus, efforts to expand inclusive education should address policies and practices at all levels of the educational system (i.e., school, district, and state) to dismantle compounding barriers that keep some groups of students from accessing to and participating in quality opportunities to learn. </w:t>
      </w:r>
      <w:r w:rsidR="004A1DC1">
        <w:rPr>
          <w:rFonts w:ascii="Times New Roman" w:hAnsi="Times New Roman"/>
        </w:rPr>
        <w:t xml:space="preserve"> </w:t>
      </w:r>
    </w:p>
    <w:p w:rsidR="0035357B" w:rsidRDefault="0035357B" w:rsidP="001449B1">
      <w:pPr>
        <w:spacing w:line="240" w:lineRule="auto"/>
        <w:rPr>
          <w:rFonts w:ascii="Times New Roman" w:hAnsi="Times New Roman"/>
        </w:rPr>
      </w:pPr>
      <w:r w:rsidRPr="00081121">
        <w:rPr>
          <w:rFonts w:ascii="Times New Roman" w:hAnsi="Times New Roman"/>
        </w:rPr>
        <w:t xml:space="preserve">Partnerships have a great </w:t>
      </w:r>
      <w:r w:rsidR="00B0406A" w:rsidRPr="00081121">
        <w:rPr>
          <w:rFonts w:ascii="Times New Roman" w:hAnsi="Times New Roman"/>
        </w:rPr>
        <w:t xml:space="preserve">potential </w:t>
      </w:r>
      <w:r w:rsidR="00D16347" w:rsidRPr="00081121">
        <w:rPr>
          <w:rFonts w:ascii="Times New Roman" w:hAnsi="Times New Roman"/>
        </w:rPr>
        <w:t>for dismantling</w:t>
      </w:r>
      <w:r w:rsidRPr="00081121">
        <w:rPr>
          <w:rFonts w:ascii="Times New Roman" w:hAnsi="Times New Roman"/>
        </w:rPr>
        <w:t xml:space="preserve"> intersecting barriers as they bring </w:t>
      </w:r>
      <w:r w:rsidR="004A1DC1" w:rsidRPr="00081121">
        <w:rPr>
          <w:rFonts w:ascii="Times New Roman" w:hAnsi="Times New Roman"/>
        </w:rPr>
        <w:t xml:space="preserve">together the expertise </w:t>
      </w:r>
      <w:r w:rsidR="00B0406A" w:rsidRPr="00081121">
        <w:rPr>
          <w:rFonts w:ascii="Times New Roman" w:hAnsi="Times New Roman"/>
        </w:rPr>
        <w:t xml:space="preserve">of </w:t>
      </w:r>
      <w:r w:rsidR="004A1DC1" w:rsidRPr="00081121">
        <w:rPr>
          <w:rFonts w:ascii="Times New Roman" w:hAnsi="Times New Roman"/>
        </w:rPr>
        <w:t>various professions (e.g., teachers, principals, university professors, speech pathologist</w:t>
      </w:r>
      <w:r w:rsidR="00B0406A" w:rsidRPr="00081121">
        <w:rPr>
          <w:rFonts w:ascii="Times New Roman" w:hAnsi="Times New Roman"/>
        </w:rPr>
        <w:t>, social workers</w:t>
      </w:r>
      <w:r w:rsidR="004A1DC1" w:rsidRPr="00081121">
        <w:rPr>
          <w:rFonts w:ascii="Times New Roman" w:hAnsi="Times New Roman"/>
        </w:rPr>
        <w:t>) and voices and perspectives (e.g., students and families</w:t>
      </w:r>
      <w:r w:rsidR="00B0406A" w:rsidRPr="00081121">
        <w:rPr>
          <w:rFonts w:ascii="Times New Roman" w:hAnsi="Times New Roman"/>
        </w:rPr>
        <w:t>, community members from neighborhood</w:t>
      </w:r>
      <w:r w:rsidR="00F02056">
        <w:rPr>
          <w:rFonts w:ascii="Times New Roman" w:hAnsi="Times New Roman"/>
        </w:rPr>
        <w:t xml:space="preserve">). </w:t>
      </w:r>
      <w:r w:rsidR="004A1DC1" w:rsidRPr="00081121">
        <w:rPr>
          <w:rFonts w:ascii="Times New Roman" w:hAnsi="Times New Roman"/>
        </w:rPr>
        <w:t>They are a vehicle to negotiate and synthesize</w:t>
      </w:r>
      <w:r w:rsidR="00B0406A" w:rsidRPr="00081121">
        <w:rPr>
          <w:rFonts w:ascii="Times New Roman" w:hAnsi="Times New Roman"/>
        </w:rPr>
        <w:t xml:space="preserve"> different perspectives and solutions</w:t>
      </w:r>
      <w:r w:rsidR="004A1DC1" w:rsidRPr="00081121">
        <w:rPr>
          <w:rFonts w:ascii="Times New Roman" w:hAnsi="Times New Roman"/>
        </w:rPr>
        <w:t xml:space="preserve"> to dismantle complex forms of exclusion (Waitoller &amp; Kozleski, under review). The next section describes an effort of a </w:t>
      </w:r>
      <w:r w:rsidR="00D16347" w:rsidRPr="00081121">
        <w:rPr>
          <w:rFonts w:ascii="Times New Roman" w:hAnsi="Times New Roman"/>
        </w:rPr>
        <w:t>school/university</w:t>
      </w:r>
      <w:r w:rsidR="004A1DC1" w:rsidRPr="00081121">
        <w:rPr>
          <w:rFonts w:ascii="Times New Roman" w:hAnsi="Times New Roman"/>
        </w:rPr>
        <w:t xml:space="preserve"> partnership to engage </w:t>
      </w:r>
      <w:r w:rsidR="00B0406A" w:rsidRPr="00081121">
        <w:rPr>
          <w:rFonts w:ascii="Times New Roman" w:hAnsi="Times New Roman"/>
        </w:rPr>
        <w:t>in such daunting challenge.</w:t>
      </w:r>
      <w:r w:rsidR="00B0406A">
        <w:rPr>
          <w:rFonts w:ascii="Times New Roman" w:hAnsi="Times New Roman"/>
        </w:rPr>
        <w:t xml:space="preserve"> </w:t>
      </w:r>
    </w:p>
    <w:p w:rsidR="00F02056" w:rsidRPr="009429F1" w:rsidRDefault="00F02056" w:rsidP="001449B1">
      <w:pPr>
        <w:spacing w:line="240" w:lineRule="auto"/>
        <w:rPr>
          <w:rFonts w:ascii="Times New Roman" w:hAnsi="Times New Roman"/>
        </w:rPr>
      </w:pPr>
    </w:p>
    <w:p w:rsidR="00B24369" w:rsidRDefault="00B24369" w:rsidP="00F02056">
      <w:pPr>
        <w:pStyle w:val="Heading1"/>
        <w:spacing w:after="240" w:line="240" w:lineRule="auto"/>
        <w:rPr>
          <w:rFonts w:ascii="Times New Roman" w:hAnsi="Times New Roman" w:cs="Times New Roman"/>
        </w:rPr>
      </w:pPr>
      <w:r w:rsidRPr="009429F1">
        <w:rPr>
          <w:rFonts w:ascii="Times New Roman" w:hAnsi="Times New Roman" w:cs="Times New Roman"/>
        </w:rPr>
        <w:t>Tensions at Cabrini</w:t>
      </w:r>
    </w:p>
    <w:p w:rsidR="00B24369" w:rsidRPr="009429F1" w:rsidRDefault="00B24369" w:rsidP="00F02056">
      <w:pPr>
        <w:spacing w:after="240" w:line="240" w:lineRule="auto"/>
        <w:rPr>
          <w:rFonts w:ascii="Times New Roman" w:hAnsi="Times New Roman"/>
        </w:rPr>
      </w:pPr>
      <w:r w:rsidRPr="009429F1">
        <w:rPr>
          <w:rFonts w:ascii="Times New Roman" w:hAnsi="Times New Roman"/>
        </w:rPr>
        <w:t>This case is set in the context of a partnership for educational</w:t>
      </w:r>
      <w:r w:rsidR="00F02056">
        <w:rPr>
          <w:rFonts w:ascii="Times New Roman" w:hAnsi="Times New Roman"/>
        </w:rPr>
        <w:t xml:space="preserve"> renewal and teacher learning. </w:t>
      </w:r>
      <w:r w:rsidRPr="009429F1">
        <w:rPr>
          <w:rFonts w:ascii="Times New Roman" w:hAnsi="Times New Roman"/>
        </w:rPr>
        <w:t>The partnership was between a school district and a university's School of Education.  The district educated about 6200 students from preschool through high sc</w:t>
      </w:r>
      <w:r w:rsidR="00F02056">
        <w:rPr>
          <w:rFonts w:ascii="Times New Roman" w:hAnsi="Times New Roman"/>
        </w:rPr>
        <w:t xml:space="preserve">hool graduation in 11 schools. </w:t>
      </w:r>
      <w:r w:rsidRPr="009429F1">
        <w:rPr>
          <w:rFonts w:ascii="Times New Roman" w:hAnsi="Times New Roman"/>
        </w:rPr>
        <w:t>The School of Education served about 1000 graduate students in its various programs. For seven years, faculty and administrators from both institutions worked together to educate new teachers, develop innovative and exemplary practices, engage in professional development and conduct inquiry in classrooms</w:t>
      </w:r>
      <w:r w:rsidR="00D269F6" w:rsidRPr="009429F1">
        <w:rPr>
          <w:rFonts w:ascii="Times New Roman" w:hAnsi="Times New Roman"/>
        </w:rPr>
        <w:t xml:space="preserve">, working in </w:t>
      </w:r>
      <w:r w:rsidR="000546DA" w:rsidRPr="009429F1">
        <w:rPr>
          <w:rFonts w:ascii="Times New Roman" w:hAnsi="Times New Roman"/>
        </w:rPr>
        <w:t>six</w:t>
      </w:r>
      <w:r w:rsidR="00D269F6" w:rsidRPr="009429F1">
        <w:rPr>
          <w:rFonts w:ascii="Times New Roman" w:hAnsi="Times New Roman"/>
        </w:rPr>
        <w:t xml:space="preserve"> of the 11 schools in the district</w:t>
      </w:r>
      <w:r w:rsidR="00F02056">
        <w:rPr>
          <w:rFonts w:ascii="Times New Roman" w:hAnsi="Times New Roman"/>
        </w:rPr>
        <w:t xml:space="preserve">. </w:t>
      </w:r>
      <w:r w:rsidRPr="009429F1">
        <w:rPr>
          <w:rFonts w:ascii="Times New Roman" w:hAnsi="Times New Roman"/>
        </w:rPr>
        <w:t>In doing this work, the partnership grew from an initial relationship based on special educator preparation to a more comprehensive, district-wide relationship that include</w:t>
      </w:r>
      <w:r w:rsidR="00D269F6" w:rsidRPr="009429F1">
        <w:rPr>
          <w:rFonts w:ascii="Times New Roman" w:hAnsi="Times New Roman"/>
        </w:rPr>
        <w:t>d</w:t>
      </w:r>
      <w:r w:rsidRPr="009429F1">
        <w:rPr>
          <w:rFonts w:ascii="Times New Roman" w:hAnsi="Times New Roman"/>
        </w:rPr>
        <w:t xml:space="preserve"> partner schools, model demonstration projects, and systemic, statewid</w:t>
      </w:r>
      <w:bookmarkStart w:id="1" w:name="_Toc441464396"/>
      <w:r w:rsidR="00F02056">
        <w:rPr>
          <w:rFonts w:ascii="Times New Roman" w:hAnsi="Times New Roman"/>
        </w:rPr>
        <w:t xml:space="preserve">e school improvement projects. </w:t>
      </w:r>
      <w:r w:rsidRPr="009429F1">
        <w:rPr>
          <w:rFonts w:ascii="Times New Roman" w:hAnsi="Times New Roman"/>
        </w:rPr>
        <w:t>The intended outcomes of these efforts were to establish sustainable and renewing partnerships across four levels: district, university, individual school, and facu</w:t>
      </w:r>
      <w:r w:rsidR="00F02056">
        <w:rPr>
          <w:rFonts w:ascii="Times New Roman" w:hAnsi="Times New Roman"/>
        </w:rPr>
        <w:t xml:space="preserve">lty (district and university). </w:t>
      </w:r>
      <w:r w:rsidRPr="009429F1">
        <w:rPr>
          <w:rFonts w:ascii="Times New Roman" w:hAnsi="Times New Roman"/>
        </w:rPr>
        <w:t xml:space="preserve">In particular, four functions of the partnerships </w:t>
      </w:r>
      <w:r w:rsidR="00D269F6" w:rsidRPr="009429F1">
        <w:rPr>
          <w:rFonts w:ascii="Times New Roman" w:hAnsi="Times New Roman"/>
        </w:rPr>
        <w:t>were established</w:t>
      </w:r>
      <w:r w:rsidRPr="009429F1">
        <w:rPr>
          <w:rFonts w:ascii="Times New Roman" w:hAnsi="Times New Roman"/>
        </w:rPr>
        <w:t xml:space="preserve">: 1) exemplary teacher preparation for general and special education teacher </w:t>
      </w:r>
      <w:r w:rsidR="000538A2">
        <w:rPr>
          <w:rFonts w:ascii="Times New Roman" w:hAnsi="Times New Roman"/>
        </w:rPr>
        <w:t>resident</w:t>
      </w:r>
      <w:r w:rsidRPr="009429F1">
        <w:rPr>
          <w:rFonts w:ascii="Times New Roman" w:hAnsi="Times New Roman"/>
        </w:rPr>
        <w:t xml:space="preserve">s; 2) continuing, results-oriented professional development for district/university faculty; 3) the integration of research/evaluation and practice through collaborative, action research conducted in schools and classrooms; and, 4) exemplary education for a diverse group of P-12 students, including students with disabilities (Chatman &amp; Poetter, 2011).        </w:t>
      </w:r>
    </w:p>
    <w:bookmarkEnd w:id="1"/>
    <w:p w:rsidR="00B24369" w:rsidRPr="009429F1" w:rsidRDefault="00B24369" w:rsidP="001449B1">
      <w:pPr>
        <w:spacing w:line="240" w:lineRule="auto"/>
        <w:rPr>
          <w:rFonts w:ascii="Times New Roman" w:hAnsi="Times New Roman"/>
        </w:rPr>
      </w:pPr>
      <w:r w:rsidRPr="009429F1">
        <w:rPr>
          <w:rFonts w:ascii="Times New Roman" w:hAnsi="Times New Roman"/>
        </w:rPr>
        <w:t>The school was in an industrial area on the northeast side of a large, western city in the U.S.</w:t>
      </w:r>
      <w:r w:rsidR="00F02056">
        <w:rPr>
          <w:rFonts w:ascii="Times New Roman" w:hAnsi="Times New Roman"/>
        </w:rPr>
        <w:t xml:space="preserve"> </w:t>
      </w:r>
      <w:r w:rsidRPr="009429F1">
        <w:rPr>
          <w:rFonts w:ascii="Times New Roman" w:hAnsi="Times New Roman"/>
        </w:rPr>
        <w:t xml:space="preserve"> At the time of this case more than 80% of the students attending elementary school in the school district qualified for free and reduced lunch. The graduation rate was only 50.1 percent as compared to 82.4 percent statewide.</w:t>
      </w:r>
      <w:r w:rsidR="00F02056">
        <w:rPr>
          <w:rFonts w:ascii="Times New Roman" w:hAnsi="Times New Roman"/>
        </w:rPr>
        <w:t xml:space="preserve"> </w:t>
      </w:r>
      <w:r w:rsidRPr="009429F1">
        <w:rPr>
          <w:rFonts w:ascii="Times New Roman" w:hAnsi="Times New Roman"/>
        </w:rPr>
        <w:t>In the year of this case, schools in this district posted some of the lowest scores on the statewide assessment of literacy for students in third grade, falling in the bottom third of t</w:t>
      </w:r>
      <w:r w:rsidR="00F02056">
        <w:rPr>
          <w:rFonts w:ascii="Times New Roman" w:hAnsi="Times New Roman"/>
        </w:rPr>
        <w:t xml:space="preserve">he state performance criteria. </w:t>
      </w:r>
      <w:r w:rsidRPr="009429F1">
        <w:rPr>
          <w:rFonts w:ascii="Times New Roman" w:hAnsi="Times New Roman"/>
        </w:rPr>
        <w:t>Since then</w:t>
      </w:r>
      <w:r w:rsidR="00F02056">
        <w:rPr>
          <w:rFonts w:ascii="Times New Roman" w:hAnsi="Times New Roman"/>
        </w:rPr>
        <w:t>,</w:t>
      </w:r>
      <w:r w:rsidRPr="009429F1">
        <w:rPr>
          <w:rFonts w:ascii="Times New Roman" w:hAnsi="Times New Roman"/>
        </w:rPr>
        <w:t xml:space="preserve"> the partner schools in the district that host teacher </w:t>
      </w:r>
      <w:r w:rsidR="000538A2">
        <w:rPr>
          <w:rFonts w:ascii="Times New Roman" w:hAnsi="Times New Roman"/>
        </w:rPr>
        <w:t>resident</w:t>
      </w:r>
      <w:r w:rsidRPr="009429F1">
        <w:rPr>
          <w:rFonts w:ascii="Times New Roman" w:hAnsi="Times New Roman"/>
        </w:rPr>
        <w:t>s demonstrated significant improvements in</w:t>
      </w:r>
      <w:r w:rsidR="00F02056">
        <w:rPr>
          <w:rFonts w:ascii="Times New Roman" w:hAnsi="Times New Roman"/>
        </w:rPr>
        <w:t xml:space="preserve"> student achievement outcomes. </w:t>
      </w:r>
      <w:r w:rsidRPr="009429F1">
        <w:rPr>
          <w:rFonts w:ascii="Times New Roman" w:hAnsi="Times New Roman"/>
        </w:rPr>
        <w:t xml:space="preserve">This case came from data collected in the district through role-alike focus groups with university and school faculty, students, and clinical teachers as well as from the site professor’s field notes, artifacts from teacher </w:t>
      </w:r>
      <w:r w:rsidR="000538A2">
        <w:rPr>
          <w:rFonts w:ascii="Times New Roman" w:hAnsi="Times New Roman"/>
        </w:rPr>
        <w:t>resident</w:t>
      </w:r>
      <w:r w:rsidRPr="009429F1">
        <w:rPr>
          <w:rFonts w:ascii="Times New Roman" w:hAnsi="Times New Roman"/>
        </w:rPr>
        <w:t xml:space="preserve">s and clinical faculty archived in a research repository.  </w:t>
      </w:r>
    </w:p>
    <w:p w:rsidR="00B24369" w:rsidRPr="009429F1" w:rsidRDefault="00B24369" w:rsidP="001449B1">
      <w:pPr>
        <w:spacing w:line="240" w:lineRule="auto"/>
        <w:rPr>
          <w:rFonts w:ascii="Times New Roman" w:hAnsi="Times New Roman"/>
        </w:rPr>
      </w:pPr>
      <w:r w:rsidRPr="009429F1">
        <w:rPr>
          <w:rFonts w:ascii="Times New Roman" w:hAnsi="Times New Roman"/>
        </w:rPr>
        <w:t>Solange Perry had been a tenure-line professor in the School of Education for 12 years.  She had received tenure and promotio</w:t>
      </w:r>
      <w:r w:rsidR="00F02056">
        <w:rPr>
          <w:rFonts w:ascii="Times New Roman" w:hAnsi="Times New Roman"/>
        </w:rPr>
        <w:t xml:space="preserve">n from assistant to associate. </w:t>
      </w:r>
      <w:r w:rsidRPr="009429F1">
        <w:rPr>
          <w:rFonts w:ascii="Times New Roman" w:hAnsi="Times New Roman"/>
        </w:rPr>
        <w:t>She worked hard to develop a reputation as a steady and thoughtful researcher, a talented university teacher, and a contributing memb</w:t>
      </w:r>
      <w:r w:rsidR="00F02056">
        <w:rPr>
          <w:rFonts w:ascii="Times New Roman" w:hAnsi="Times New Roman"/>
        </w:rPr>
        <w:t xml:space="preserve">er of the School of Education. </w:t>
      </w:r>
      <w:r w:rsidRPr="009429F1">
        <w:rPr>
          <w:rFonts w:ascii="Times New Roman" w:hAnsi="Times New Roman"/>
        </w:rPr>
        <w:t>When the general education teacher preparation was dismantled and reconstructed, Solange was in the thick of designing the new teacher preparation program that had all the hallmarks of best practice in c</w:t>
      </w:r>
      <w:r w:rsidR="00F02056">
        <w:rPr>
          <w:rFonts w:ascii="Times New Roman" w:hAnsi="Times New Roman"/>
        </w:rPr>
        <w:t xml:space="preserve">ontemporary teacher education. </w:t>
      </w:r>
      <w:r w:rsidRPr="009429F1">
        <w:rPr>
          <w:rFonts w:ascii="Times New Roman" w:hAnsi="Times New Roman"/>
        </w:rPr>
        <w:t>The redesigned program was based on delivering high quality, field-based, teaching experiences from the first semester of the program</w:t>
      </w:r>
      <w:r w:rsidR="00D269F6" w:rsidRPr="009429F1">
        <w:rPr>
          <w:rFonts w:ascii="Times New Roman" w:hAnsi="Times New Roman"/>
        </w:rPr>
        <w:t xml:space="preserve">.  </w:t>
      </w:r>
      <w:r w:rsidRPr="009429F1">
        <w:rPr>
          <w:rFonts w:ascii="Times New Roman" w:hAnsi="Times New Roman"/>
        </w:rPr>
        <w:t>Each PLS had a site professor from the university who was on site one day a week and a teacher on site who had been released from her teaching duties.  Solange served in that role at Cabrini Elementary School for over seven years at the time of the events chronicled in this case.</w:t>
      </w:r>
    </w:p>
    <w:p w:rsidR="00B24369" w:rsidRPr="009429F1" w:rsidRDefault="00B24369" w:rsidP="001449B1">
      <w:pPr>
        <w:spacing w:line="240" w:lineRule="auto"/>
        <w:rPr>
          <w:rFonts w:ascii="Times New Roman" w:hAnsi="Times New Roman"/>
        </w:rPr>
      </w:pPr>
      <w:r w:rsidRPr="009429F1">
        <w:rPr>
          <w:rFonts w:ascii="Times New Roman" w:hAnsi="Times New Roman"/>
        </w:rPr>
        <w:t xml:space="preserve">Cabrini Elementary School entered into a professional learning school partnership with a local university beginning the year that Solange </w:t>
      </w:r>
      <w:r w:rsidR="00D91161">
        <w:rPr>
          <w:rFonts w:ascii="Times New Roman" w:hAnsi="Times New Roman"/>
        </w:rPr>
        <w:t>began her work in that school</w:t>
      </w:r>
      <w:r w:rsidR="00F02056">
        <w:rPr>
          <w:rFonts w:ascii="Times New Roman" w:hAnsi="Times New Roman"/>
        </w:rPr>
        <w:t xml:space="preserve">. </w:t>
      </w:r>
      <w:r w:rsidRPr="009429F1">
        <w:rPr>
          <w:rFonts w:ascii="Times New Roman" w:hAnsi="Times New Roman"/>
        </w:rPr>
        <w:t>Cabrini, like its six sister schools, initially hosted two special educati</w:t>
      </w:r>
      <w:r w:rsidR="00F02056">
        <w:rPr>
          <w:rFonts w:ascii="Times New Roman" w:hAnsi="Times New Roman"/>
        </w:rPr>
        <w:t xml:space="preserve">on interns for an entire year. </w:t>
      </w:r>
      <w:r w:rsidRPr="009429F1">
        <w:rPr>
          <w:rFonts w:ascii="Times New Roman" w:hAnsi="Times New Roman"/>
        </w:rPr>
        <w:t>Students worked five hours per day, five da</w:t>
      </w:r>
      <w:r w:rsidR="00F02056">
        <w:rPr>
          <w:rFonts w:ascii="Times New Roman" w:hAnsi="Times New Roman"/>
        </w:rPr>
        <w:t>ys per week in their building.</w:t>
      </w:r>
      <w:r w:rsidRPr="009429F1">
        <w:rPr>
          <w:rFonts w:ascii="Times New Roman" w:hAnsi="Times New Roman"/>
        </w:rPr>
        <w:t>They also took three courses p</w:t>
      </w:r>
      <w:r w:rsidR="00F02056">
        <w:rPr>
          <w:rFonts w:ascii="Times New Roman" w:hAnsi="Times New Roman"/>
        </w:rPr>
        <w:t xml:space="preserve">er semester at the university. </w:t>
      </w:r>
      <w:r w:rsidRPr="009429F1">
        <w:rPr>
          <w:rFonts w:ascii="Times New Roman" w:hAnsi="Times New Roman"/>
        </w:rPr>
        <w:t xml:space="preserve">When the new general education program began, Cabrini was also chosen to become a professional learning school site for general education teacher </w:t>
      </w:r>
      <w:r w:rsidR="000538A2">
        <w:rPr>
          <w:rFonts w:ascii="Times New Roman" w:hAnsi="Times New Roman"/>
        </w:rPr>
        <w:t>resident</w:t>
      </w:r>
      <w:r w:rsidRPr="009429F1">
        <w:rPr>
          <w:rFonts w:ascii="Times New Roman" w:hAnsi="Times New Roman"/>
        </w:rPr>
        <w:t>s.  The teachers, principal, and site professor at Cabrini had selected a focus on inclusive educa</w:t>
      </w:r>
      <w:r w:rsidR="00B506B5">
        <w:rPr>
          <w:rFonts w:ascii="Times New Roman" w:hAnsi="Times New Roman"/>
        </w:rPr>
        <w:t xml:space="preserve">tion as their PLS signature. </w:t>
      </w:r>
      <w:r w:rsidRPr="009429F1">
        <w:rPr>
          <w:rFonts w:ascii="Times New Roman" w:hAnsi="Times New Roman"/>
        </w:rPr>
        <w:t>This particular leadership area focused on ensuring that general education teachers were prepared to assess, differentiate curriculum and instruction, and support the needs of a broad range of</w:t>
      </w:r>
      <w:r w:rsidR="00660E48">
        <w:rPr>
          <w:rFonts w:ascii="Times New Roman" w:hAnsi="Times New Roman"/>
        </w:rPr>
        <w:t xml:space="preserve"> learners in their classrooms. </w:t>
      </w:r>
      <w:r w:rsidRPr="009429F1">
        <w:rPr>
          <w:rFonts w:ascii="Times New Roman" w:hAnsi="Times New Roman"/>
        </w:rPr>
        <w:t xml:space="preserve">Thus, Cabrini Elementary was a partner school with both general and special education initial teacher </w:t>
      </w:r>
      <w:r w:rsidR="000538A2">
        <w:rPr>
          <w:rFonts w:ascii="Times New Roman" w:hAnsi="Times New Roman"/>
        </w:rPr>
        <w:t>resident</w:t>
      </w:r>
      <w:r w:rsidR="00660E48">
        <w:rPr>
          <w:rFonts w:ascii="Times New Roman" w:hAnsi="Times New Roman"/>
        </w:rPr>
        <w:t xml:space="preserve">s. </w:t>
      </w:r>
      <w:r w:rsidRPr="009429F1">
        <w:rPr>
          <w:rFonts w:ascii="Times New Roman" w:hAnsi="Times New Roman"/>
        </w:rPr>
        <w:t xml:space="preserve">Solange had responsibility for coaching and mentoring all the teacher </w:t>
      </w:r>
      <w:r w:rsidR="000538A2">
        <w:rPr>
          <w:rFonts w:ascii="Times New Roman" w:hAnsi="Times New Roman"/>
        </w:rPr>
        <w:t>resident</w:t>
      </w:r>
      <w:r w:rsidR="00660E48">
        <w:rPr>
          <w:rFonts w:ascii="Times New Roman" w:hAnsi="Times New Roman"/>
        </w:rPr>
        <w:t xml:space="preserve">s. </w:t>
      </w:r>
      <w:r w:rsidRPr="009429F1">
        <w:rPr>
          <w:rFonts w:ascii="Times New Roman" w:hAnsi="Times New Roman"/>
        </w:rPr>
        <w:t xml:space="preserve">In addition, there were special and general education teachers who served as clinical faculty, developing coaching and co-teaching relationships with individual teacher </w:t>
      </w:r>
      <w:r w:rsidR="000538A2">
        <w:rPr>
          <w:rFonts w:ascii="Times New Roman" w:hAnsi="Times New Roman"/>
        </w:rPr>
        <w:t>resident</w:t>
      </w:r>
      <w:r w:rsidRPr="009429F1">
        <w:rPr>
          <w:rFonts w:ascii="Times New Roman" w:hAnsi="Times New Roman"/>
        </w:rPr>
        <w:t>s.</w:t>
      </w:r>
    </w:p>
    <w:p w:rsidR="00B24369" w:rsidRPr="009429F1" w:rsidRDefault="00B24369" w:rsidP="001449B1">
      <w:pPr>
        <w:spacing w:line="240" w:lineRule="auto"/>
        <w:rPr>
          <w:rFonts w:ascii="Times New Roman" w:hAnsi="Times New Roman"/>
        </w:rPr>
      </w:pPr>
      <w:r w:rsidRPr="009429F1">
        <w:rPr>
          <w:rFonts w:ascii="Times New Roman" w:hAnsi="Times New Roman"/>
        </w:rPr>
        <w:t xml:space="preserve">Solange spent at least one day per week in Cabrini, working </w:t>
      </w:r>
      <w:r w:rsidR="00D91161" w:rsidRPr="009429F1">
        <w:rPr>
          <w:rFonts w:ascii="Times New Roman" w:hAnsi="Times New Roman"/>
        </w:rPr>
        <w:t xml:space="preserve">with both the special education </w:t>
      </w:r>
      <w:r w:rsidR="000538A2">
        <w:rPr>
          <w:rFonts w:ascii="Times New Roman" w:hAnsi="Times New Roman"/>
        </w:rPr>
        <w:t>resident</w:t>
      </w:r>
      <w:r w:rsidR="00D91161" w:rsidRPr="009429F1">
        <w:rPr>
          <w:rFonts w:ascii="Times New Roman" w:hAnsi="Times New Roman"/>
        </w:rPr>
        <w:t>s and the</w:t>
      </w:r>
      <w:r w:rsidRPr="009429F1">
        <w:rPr>
          <w:rFonts w:ascii="Times New Roman" w:hAnsi="Times New Roman"/>
        </w:rPr>
        <w:t xml:space="preserve"> students from the general education initia</w:t>
      </w:r>
      <w:r w:rsidR="00F02056">
        <w:rPr>
          <w:rFonts w:ascii="Times New Roman" w:hAnsi="Times New Roman"/>
        </w:rPr>
        <w:t xml:space="preserve">l teacher preparation program. </w:t>
      </w:r>
      <w:r w:rsidRPr="009429F1">
        <w:rPr>
          <w:rFonts w:ascii="Times New Roman" w:hAnsi="Times New Roman"/>
        </w:rPr>
        <w:t xml:space="preserve">She had, along with other special education faculty, helped to design the leadership area seminars for the teacher </w:t>
      </w:r>
      <w:r w:rsidR="000538A2">
        <w:rPr>
          <w:rFonts w:ascii="Times New Roman" w:hAnsi="Times New Roman"/>
        </w:rPr>
        <w:t>resident</w:t>
      </w:r>
      <w:r w:rsidR="00F02056">
        <w:rPr>
          <w:rFonts w:ascii="Times New Roman" w:hAnsi="Times New Roman"/>
        </w:rPr>
        <w:t xml:space="preserve">s. </w:t>
      </w:r>
      <w:r w:rsidRPr="009429F1">
        <w:rPr>
          <w:rFonts w:ascii="Times New Roman" w:hAnsi="Times New Roman"/>
        </w:rPr>
        <w:t xml:space="preserve">Solange had been one of </w:t>
      </w:r>
      <w:r w:rsidR="00AC5909">
        <w:rPr>
          <w:rFonts w:ascii="Times New Roman" w:hAnsi="Times New Roman"/>
        </w:rPr>
        <w:t xml:space="preserve">the </w:t>
      </w:r>
      <w:r w:rsidRPr="009429F1">
        <w:rPr>
          <w:rFonts w:ascii="Times New Roman" w:hAnsi="Times New Roman"/>
        </w:rPr>
        <w:t xml:space="preserve">special education faculty who had selected this district as the best choice for hosting teacher </w:t>
      </w:r>
      <w:r w:rsidR="000538A2">
        <w:rPr>
          <w:rFonts w:ascii="Times New Roman" w:hAnsi="Times New Roman"/>
        </w:rPr>
        <w:t>resident</w:t>
      </w:r>
      <w:r w:rsidRPr="009429F1">
        <w:rPr>
          <w:rFonts w:ascii="Times New Roman" w:hAnsi="Times New Roman"/>
        </w:rPr>
        <w:t>s because it had had a school board policy endorsing inclusionary education prior to the advent of the partnership between the district, th</w:t>
      </w:r>
      <w:r w:rsidR="00660E48">
        <w:rPr>
          <w:rFonts w:ascii="Times New Roman" w:hAnsi="Times New Roman"/>
        </w:rPr>
        <w:t xml:space="preserve">e schools, and the university. </w:t>
      </w:r>
      <w:r w:rsidRPr="009429F1">
        <w:rPr>
          <w:rFonts w:ascii="Times New Roman" w:hAnsi="Times New Roman"/>
        </w:rPr>
        <w:t>All students with disabilities attended their neighborhood schools, even those students w</w:t>
      </w:r>
      <w:r w:rsidR="00F02056">
        <w:rPr>
          <w:rFonts w:ascii="Times New Roman" w:hAnsi="Times New Roman"/>
        </w:rPr>
        <w:t xml:space="preserve">ith significant support needs. </w:t>
      </w:r>
      <w:r w:rsidRPr="009429F1">
        <w:rPr>
          <w:rFonts w:ascii="Times New Roman" w:hAnsi="Times New Roman"/>
        </w:rPr>
        <w:t>Each building had a full-time child advocate, trained as both a social worker and a school psychologist</w:t>
      </w:r>
      <w:r w:rsidR="000546DA" w:rsidRPr="009429F1">
        <w:rPr>
          <w:rFonts w:ascii="Times New Roman" w:hAnsi="Times New Roman"/>
        </w:rPr>
        <w:t xml:space="preserve"> along with a team of special educators</w:t>
      </w:r>
      <w:r w:rsidR="00F02056">
        <w:rPr>
          <w:rFonts w:ascii="Times New Roman" w:hAnsi="Times New Roman"/>
        </w:rPr>
        <w:t xml:space="preserve">. </w:t>
      </w:r>
      <w:r w:rsidRPr="009429F1">
        <w:rPr>
          <w:rFonts w:ascii="Times New Roman" w:hAnsi="Times New Roman"/>
        </w:rPr>
        <w:t xml:space="preserve">With this assistance, students were assimilated into these schools. Students with severe developmental and mobility disabilities were also sent </w:t>
      </w:r>
      <w:r w:rsidR="00F02056">
        <w:rPr>
          <w:rFonts w:ascii="Times New Roman" w:hAnsi="Times New Roman"/>
        </w:rPr>
        <w:t xml:space="preserve">to their neighborhood schools. </w:t>
      </w:r>
      <w:r w:rsidRPr="009429F1">
        <w:rPr>
          <w:rFonts w:ascii="Times New Roman" w:hAnsi="Times New Roman"/>
        </w:rPr>
        <w:t>In a school of perhaps 400 – 500 elementary students, this meant that one or two students with significant support needs might progress through the grades at that school.</w:t>
      </w:r>
    </w:p>
    <w:p w:rsidR="00B24369" w:rsidRPr="009429F1" w:rsidRDefault="00B24369" w:rsidP="001449B1">
      <w:pPr>
        <w:spacing w:line="240" w:lineRule="auto"/>
        <w:rPr>
          <w:rFonts w:ascii="Times New Roman" w:hAnsi="Times New Roman"/>
        </w:rPr>
      </w:pPr>
      <w:r w:rsidRPr="009429F1">
        <w:rPr>
          <w:rFonts w:ascii="Times New Roman" w:hAnsi="Times New Roman"/>
        </w:rPr>
        <w:t xml:space="preserve">In spite of this impressive </w:t>
      </w:r>
      <w:r w:rsidR="000546DA" w:rsidRPr="009429F1">
        <w:rPr>
          <w:rFonts w:ascii="Times New Roman" w:hAnsi="Times New Roman"/>
        </w:rPr>
        <w:t>effort</w:t>
      </w:r>
      <w:r w:rsidRPr="009429F1">
        <w:rPr>
          <w:rFonts w:ascii="Times New Roman" w:hAnsi="Times New Roman"/>
        </w:rPr>
        <w:t>, there were serious but covert concerns about inclusion on t</w:t>
      </w:r>
      <w:r w:rsidR="00A24B35">
        <w:rPr>
          <w:rFonts w:ascii="Times New Roman" w:hAnsi="Times New Roman"/>
        </w:rPr>
        <w:t xml:space="preserve">he part of the teaching staff. </w:t>
      </w:r>
      <w:r w:rsidRPr="009429F1">
        <w:rPr>
          <w:rFonts w:ascii="Times New Roman" w:hAnsi="Times New Roman"/>
        </w:rPr>
        <w:t>Many teachers privately wondered why they were asked to have students with such seri</w:t>
      </w:r>
      <w:r w:rsidR="00660E48">
        <w:rPr>
          <w:rFonts w:ascii="Times New Roman" w:hAnsi="Times New Roman"/>
        </w:rPr>
        <w:t xml:space="preserve">ous needs in their classrooms. </w:t>
      </w:r>
      <w:r w:rsidRPr="009429F1">
        <w:rPr>
          <w:rFonts w:ascii="Times New Roman" w:hAnsi="Times New Roman"/>
        </w:rPr>
        <w:t xml:space="preserve">During teacher contract discussions, inclusion was always raised as an issue but it seemed to subside between contract negotiations, at </w:t>
      </w:r>
      <w:r w:rsidR="00660E48">
        <w:rPr>
          <w:rFonts w:ascii="Times New Roman" w:hAnsi="Times New Roman"/>
        </w:rPr>
        <w:t xml:space="preserve">least in public conversations. </w:t>
      </w:r>
      <w:r w:rsidRPr="009429F1">
        <w:rPr>
          <w:rFonts w:ascii="Times New Roman" w:hAnsi="Times New Roman"/>
        </w:rPr>
        <w:t>The district was struggling with its standardized achievement test scores</w:t>
      </w:r>
      <w:r w:rsidR="00D91161">
        <w:rPr>
          <w:rFonts w:ascii="Times New Roman" w:hAnsi="Times New Roman"/>
        </w:rPr>
        <w:t>.  S</w:t>
      </w:r>
      <w:r w:rsidRPr="009429F1">
        <w:rPr>
          <w:rFonts w:ascii="Times New Roman" w:hAnsi="Times New Roman"/>
        </w:rPr>
        <w:t>chool-wide and district continuing professional development</w:t>
      </w:r>
      <w:r w:rsidR="00A24B35">
        <w:rPr>
          <w:rFonts w:ascii="Times New Roman" w:hAnsi="Times New Roman"/>
        </w:rPr>
        <w:t xml:space="preserve"> focused on literacy training. </w:t>
      </w:r>
      <w:r w:rsidRPr="009429F1">
        <w:rPr>
          <w:rFonts w:ascii="Times New Roman" w:hAnsi="Times New Roman"/>
        </w:rPr>
        <w:t xml:space="preserve">Teachers felt as if they </w:t>
      </w:r>
      <w:r w:rsidR="000538A2">
        <w:rPr>
          <w:rFonts w:ascii="Times New Roman" w:hAnsi="Times New Roman"/>
        </w:rPr>
        <w:t xml:space="preserve">taken </w:t>
      </w:r>
      <w:r w:rsidR="000538A2" w:rsidRPr="009429F1">
        <w:rPr>
          <w:rFonts w:ascii="Times New Roman" w:hAnsi="Times New Roman"/>
        </w:rPr>
        <w:t>on</w:t>
      </w:r>
      <w:r w:rsidRPr="009429F1">
        <w:rPr>
          <w:rFonts w:ascii="Times New Roman" w:hAnsi="Times New Roman"/>
        </w:rPr>
        <w:t xml:space="preserve"> the additional challenge of teaching students with special needs without the support and skills they needed to feel confident in their roles.  </w:t>
      </w:r>
    </w:p>
    <w:p w:rsidR="00B24369" w:rsidRDefault="00B24369" w:rsidP="001449B1">
      <w:pPr>
        <w:spacing w:line="240" w:lineRule="auto"/>
        <w:rPr>
          <w:rFonts w:ascii="Times New Roman" w:hAnsi="Times New Roman"/>
        </w:rPr>
      </w:pPr>
      <w:r w:rsidRPr="009429F1">
        <w:rPr>
          <w:rFonts w:ascii="Times New Roman" w:hAnsi="Times New Roman"/>
        </w:rPr>
        <w:t>In the meantime, special educators were involved in several rounds of professional development experiences that focused on inclu</w:t>
      </w:r>
      <w:r w:rsidR="00660E48">
        <w:rPr>
          <w:rFonts w:ascii="Times New Roman" w:hAnsi="Times New Roman"/>
        </w:rPr>
        <w:t xml:space="preserve">sive programming and services. </w:t>
      </w:r>
      <w:r w:rsidRPr="009429F1">
        <w:rPr>
          <w:rFonts w:ascii="Times New Roman" w:hAnsi="Times New Roman"/>
        </w:rPr>
        <w:t>Yet, Solange began to wonder about the long ter</w:t>
      </w:r>
      <w:bookmarkStart w:id="2" w:name="_Toc435947592"/>
      <w:r w:rsidR="00660E48">
        <w:rPr>
          <w:rFonts w:ascii="Times New Roman" w:hAnsi="Times New Roman"/>
        </w:rPr>
        <w:t xml:space="preserve">m benefits of the partnership. </w:t>
      </w:r>
      <w:r w:rsidRPr="009429F1">
        <w:rPr>
          <w:rFonts w:ascii="Times New Roman" w:hAnsi="Times New Roman"/>
          <w:noProof/>
        </w:rPr>
        <w:t xml:space="preserve">Solange worried that teacher </w:t>
      </w:r>
      <w:r w:rsidR="000538A2">
        <w:rPr>
          <w:rFonts w:ascii="Times New Roman" w:hAnsi="Times New Roman"/>
          <w:noProof/>
        </w:rPr>
        <w:t>resident</w:t>
      </w:r>
      <w:r w:rsidRPr="009429F1">
        <w:rPr>
          <w:rFonts w:ascii="Times New Roman" w:hAnsi="Times New Roman"/>
          <w:noProof/>
        </w:rPr>
        <w:t>s both in special and general education were not learning what was needed to become successful at u</w:t>
      </w:r>
      <w:r w:rsidR="00660E48">
        <w:rPr>
          <w:rFonts w:ascii="Times New Roman" w:hAnsi="Times New Roman"/>
          <w:noProof/>
        </w:rPr>
        <w:t xml:space="preserve">niversal designs for learning. </w:t>
      </w:r>
      <w:r w:rsidRPr="009429F1">
        <w:rPr>
          <w:rFonts w:ascii="Times New Roman" w:hAnsi="Times New Roman"/>
          <w:noProof/>
        </w:rPr>
        <w:t xml:space="preserve">In fact, because of the stresses that their clinical teachers had around having students with disabilities in their classrooms, Solange feared that the reverse was happening. Teacher </w:t>
      </w:r>
      <w:r w:rsidR="000538A2">
        <w:rPr>
          <w:rFonts w:ascii="Times New Roman" w:hAnsi="Times New Roman"/>
          <w:noProof/>
        </w:rPr>
        <w:t>resident</w:t>
      </w:r>
      <w:r w:rsidRPr="009429F1">
        <w:rPr>
          <w:rFonts w:ascii="Times New Roman" w:hAnsi="Times New Roman"/>
          <w:noProof/>
        </w:rPr>
        <w:t xml:space="preserve">s </w:t>
      </w:r>
      <w:r w:rsidR="000546DA" w:rsidRPr="009429F1">
        <w:rPr>
          <w:rFonts w:ascii="Times New Roman" w:hAnsi="Times New Roman"/>
          <w:noProof/>
        </w:rPr>
        <w:t>may be exiting</w:t>
      </w:r>
      <w:r w:rsidRPr="009429F1">
        <w:rPr>
          <w:rFonts w:ascii="Times New Roman" w:hAnsi="Times New Roman"/>
          <w:noProof/>
        </w:rPr>
        <w:t xml:space="preserve"> from their experiences believing that students with disabilities should not be included.</w:t>
      </w:r>
      <w:r w:rsidRPr="009429F1">
        <w:rPr>
          <w:rFonts w:ascii="Times New Roman" w:hAnsi="Times New Roman"/>
          <w:i/>
          <w:iCs/>
        </w:rPr>
        <w:t xml:space="preserve"> </w:t>
      </w:r>
      <w:r w:rsidRPr="009429F1">
        <w:rPr>
          <w:rFonts w:ascii="Times New Roman" w:hAnsi="Times New Roman"/>
          <w:iCs/>
        </w:rPr>
        <w:t xml:space="preserve">In the next sections, we explore this case in more detail including examining </w:t>
      </w:r>
      <w:r w:rsidRPr="009429F1">
        <w:rPr>
          <w:rFonts w:ascii="Times New Roman" w:hAnsi="Times New Roman"/>
        </w:rPr>
        <w:t>(a) the political charged context of urban schools, (b) conceptions of students’ abilities and inclusive education, and (c) finding inclusive education classrooms that are sufficiently dynamic and developing where teacher residents can learn from work in progress. We use the Cabrini case and previous literature on partnerships and boundary practice to illustrate and support our points.  First, we provide a brief synopsis of partnerships as boundary practice to ground the discussion.</w:t>
      </w:r>
    </w:p>
    <w:p w:rsidR="00A24B35" w:rsidRPr="009429F1" w:rsidRDefault="00A24B35" w:rsidP="001449B1">
      <w:pPr>
        <w:spacing w:line="240" w:lineRule="auto"/>
        <w:rPr>
          <w:rFonts w:ascii="Times New Roman" w:hAnsi="Times New Roman"/>
        </w:rPr>
      </w:pPr>
    </w:p>
    <w:bookmarkEnd w:id="2"/>
    <w:p w:rsidR="00B24369" w:rsidRPr="009429F1" w:rsidRDefault="00B24369" w:rsidP="00A24B35">
      <w:pPr>
        <w:pStyle w:val="Heading1"/>
        <w:spacing w:after="240" w:line="240" w:lineRule="auto"/>
        <w:rPr>
          <w:rFonts w:ascii="Times New Roman" w:hAnsi="Times New Roman" w:cs="Times New Roman"/>
        </w:rPr>
      </w:pPr>
      <w:r w:rsidRPr="009429F1">
        <w:rPr>
          <w:rFonts w:ascii="Times New Roman" w:hAnsi="Times New Roman" w:cs="Times New Roman"/>
        </w:rPr>
        <w:t>Theorizing Partnerships as Boundary Practices and Competing Activity Systems</w:t>
      </w:r>
    </w:p>
    <w:p w:rsidR="00B24369" w:rsidRPr="009429F1" w:rsidRDefault="00B24369" w:rsidP="00A24B35">
      <w:pPr>
        <w:spacing w:line="240" w:lineRule="auto"/>
        <w:rPr>
          <w:rFonts w:ascii="Times New Roman" w:hAnsi="Times New Roman"/>
        </w:rPr>
      </w:pPr>
      <w:r w:rsidRPr="009429F1">
        <w:rPr>
          <w:rFonts w:ascii="Times New Roman" w:hAnsi="Times New Roman"/>
        </w:rPr>
        <w:t xml:space="preserve">Research on CHAT </w:t>
      </w:r>
      <w:r w:rsidRPr="009429F1">
        <w:rPr>
          <w:rFonts w:ascii="Times New Roman" w:hAnsi="Times New Roman"/>
          <w:noProof/>
        </w:rPr>
        <w:t>(Engeström, 1987)</w:t>
      </w:r>
      <w:r w:rsidRPr="009429F1">
        <w:rPr>
          <w:rFonts w:ascii="Times New Roman" w:hAnsi="Times New Roman"/>
        </w:rPr>
        <w:t xml:space="preserve"> and boundary practices </w:t>
      </w:r>
      <w:r w:rsidRPr="009429F1">
        <w:rPr>
          <w:rFonts w:ascii="Times New Roman" w:hAnsi="Times New Roman"/>
          <w:noProof/>
        </w:rPr>
        <w:t>(Akkerman &amp; Bakker, 2011</w:t>
      </w:r>
      <w:r w:rsidR="00006C6C" w:rsidRPr="009429F1">
        <w:rPr>
          <w:rFonts w:ascii="Times New Roman" w:hAnsi="Times New Roman"/>
          <w:noProof/>
        </w:rPr>
        <w:t>; Star &amp; Griesemer, 1989</w:t>
      </w:r>
      <w:r w:rsidRPr="009429F1">
        <w:rPr>
          <w:rFonts w:ascii="Times New Roman" w:hAnsi="Times New Roman"/>
          <w:noProof/>
        </w:rPr>
        <w:t>)</w:t>
      </w:r>
      <w:r w:rsidRPr="009429F1">
        <w:rPr>
          <w:rFonts w:ascii="Times New Roman" w:hAnsi="Times New Roman"/>
        </w:rPr>
        <w:t xml:space="preserve"> provides a theoretical framework for examining and understanding common challenges faced by partnerships for inclusive education (see Waitol</w:t>
      </w:r>
      <w:r w:rsidR="00A24B35">
        <w:rPr>
          <w:rFonts w:ascii="Times New Roman" w:hAnsi="Times New Roman"/>
        </w:rPr>
        <w:t xml:space="preserve">ler &amp; Kozleski, under review). </w:t>
      </w:r>
      <w:r w:rsidRPr="009429F1">
        <w:rPr>
          <w:rFonts w:ascii="Times New Roman" w:hAnsi="Times New Roman"/>
        </w:rPr>
        <w:t xml:space="preserve">CHAT is based on Vygotsky’s </w:t>
      </w:r>
      <w:r w:rsidR="00006C6C" w:rsidRPr="009429F1">
        <w:rPr>
          <w:rFonts w:ascii="Times New Roman" w:hAnsi="Times New Roman"/>
        </w:rPr>
        <w:t xml:space="preserve">(1978) </w:t>
      </w:r>
      <w:r w:rsidRPr="009429F1">
        <w:rPr>
          <w:rFonts w:ascii="Times New Roman" w:hAnsi="Times New Roman"/>
        </w:rPr>
        <w:t>concept of artifact-mediat</w:t>
      </w:r>
      <w:r w:rsidR="00A24B35">
        <w:rPr>
          <w:rFonts w:ascii="Times New Roman" w:hAnsi="Times New Roman"/>
        </w:rPr>
        <w:t xml:space="preserve">ed and object oriented action. </w:t>
      </w:r>
      <w:r w:rsidRPr="009429F1">
        <w:rPr>
          <w:rFonts w:ascii="Times New Roman" w:hAnsi="Times New Roman"/>
        </w:rPr>
        <w:t xml:space="preserve">Artifacts are both material (e.g., a book) and internal representations of such mental models (e.g., the meaning and significance of </w:t>
      </w:r>
      <w:r w:rsidR="00006C6C" w:rsidRPr="009429F1">
        <w:rPr>
          <w:rFonts w:ascii="Times New Roman" w:hAnsi="Times New Roman"/>
        </w:rPr>
        <w:t>a</w:t>
      </w:r>
      <w:r w:rsidRPr="009429F1">
        <w:rPr>
          <w:rFonts w:ascii="Times New Roman" w:hAnsi="Times New Roman"/>
        </w:rPr>
        <w:t xml:space="preserve"> book for a teacher) </w:t>
      </w:r>
      <w:r w:rsidRPr="009429F1">
        <w:rPr>
          <w:rFonts w:ascii="Times New Roman" w:hAnsi="Times New Roman"/>
          <w:noProof/>
        </w:rPr>
        <w:t>(Cole, 1996)</w:t>
      </w:r>
      <w:r w:rsidRPr="009429F1">
        <w:rPr>
          <w:rFonts w:ascii="Times New Roman" w:hAnsi="Times New Roman"/>
        </w:rPr>
        <w:t xml:space="preserve">. According to this theory, people come to know, make meaning, and experience the world through the use of mediating artifacts </w:t>
      </w:r>
      <w:r w:rsidRPr="009429F1">
        <w:rPr>
          <w:rFonts w:ascii="Times New Roman" w:hAnsi="Times New Roman"/>
          <w:noProof/>
        </w:rPr>
        <w:t>(Cole, 1996; Vygotsky, 1978)</w:t>
      </w:r>
      <w:r w:rsidRPr="009429F1">
        <w:rPr>
          <w:rFonts w:ascii="Times New Roman" w:hAnsi="Times New Roman"/>
        </w:rPr>
        <w:t xml:space="preserve"> in participation with other community members in goal-oriented activities (e.g., a lesson in the classroom). While the internalization of these activities provides teachers the means to simulate and try different interactions without actually performing them, the externalization of activities allows them to verify</w:t>
      </w:r>
      <w:r w:rsidR="00A24B35">
        <w:rPr>
          <w:rFonts w:ascii="Times New Roman" w:hAnsi="Times New Roman"/>
        </w:rPr>
        <w:t xml:space="preserve"> and try out such interactions. </w:t>
      </w:r>
      <w:r w:rsidRPr="009429F1">
        <w:rPr>
          <w:rFonts w:ascii="Times New Roman" w:hAnsi="Times New Roman"/>
        </w:rPr>
        <w:t xml:space="preserve">The constant interaction of internal and external activities is the basis for human cognition and practice </w:t>
      </w:r>
      <w:r w:rsidRPr="009429F1">
        <w:rPr>
          <w:rFonts w:ascii="Times New Roman" w:hAnsi="Times New Roman"/>
          <w:noProof/>
        </w:rPr>
        <w:t>(Engeström, 1987)</w:t>
      </w:r>
      <w:r w:rsidRPr="009429F1">
        <w:rPr>
          <w:rFonts w:ascii="Times New Roman" w:hAnsi="Times New Roman"/>
        </w:rPr>
        <w:t xml:space="preserve">. </w:t>
      </w:r>
    </w:p>
    <w:p w:rsidR="00B24369" w:rsidRPr="009429F1" w:rsidRDefault="00B24369" w:rsidP="001449B1">
      <w:pPr>
        <w:spacing w:line="240" w:lineRule="auto"/>
        <w:rPr>
          <w:rFonts w:ascii="Times New Roman" w:hAnsi="Times New Roman"/>
        </w:rPr>
      </w:pPr>
      <w:r w:rsidRPr="009429F1">
        <w:rPr>
          <w:rFonts w:ascii="Times New Roman" w:hAnsi="Times New Roman"/>
          <w:szCs w:val="22"/>
        </w:rPr>
        <w:t xml:space="preserve">Activity systems are complex social organizations that involve </w:t>
      </w:r>
      <w:r w:rsidRPr="009429F1">
        <w:rPr>
          <w:rFonts w:ascii="Times New Roman" w:hAnsi="Times New Roman"/>
        </w:rPr>
        <w:t>subjects (e.g., teachers), their communities (e.g., school staff), artifacts (e.g., a curriculum, understandings of inclusive education), outcomes (e.g., learning to be inclusive teachers), division of labor (e.g., who does what), and rules (e.g., school policies)</w:t>
      </w:r>
      <w:r w:rsidRPr="009429F1">
        <w:rPr>
          <w:rFonts w:ascii="Times New Roman" w:hAnsi="Times New Roman"/>
          <w:noProof/>
        </w:rPr>
        <w:t xml:space="preserve"> (Engeström, 1999)</w:t>
      </w:r>
      <w:r w:rsidRPr="009429F1">
        <w:rPr>
          <w:rFonts w:ascii="Times New Roman" w:hAnsi="Times New Roman"/>
        </w:rPr>
        <w:t>. People’s learning and actions are mediated by the elements of the activity system. Activity systems are multi</w:t>
      </w:r>
      <w:r w:rsidR="00D91161">
        <w:rPr>
          <w:rFonts w:ascii="Times New Roman" w:hAnsi="Times New Roman"/>
        </w:rPr>
        <w:t>-</w:t>
      </w:r>
      <w:r w:rsidRPr="009429F1">
        <w:rPr>
          <w:rFonts w:ascii="Times New Roman" w:hAnsi="Times New Roman"/>
        </w:rPr>
        <w:t xml:space="preserve">voiced, object oriented, and are negotiated and constructed by participants </w:t>
      </w:r>
      <w:r w:rsidRPr="009429F1">
        <w:rPr>
          <w:rFonts w:ascii="Times New Roman" w:hAnsi="Times New Roman"/>
          <w:noProof/>
        </w:rPr>
        <w:t>(Engeström, 2001)</w:t>
      </w:r>
      <w:r w:rsidRPr="009429F1">
        <w:rPr>
          <w:rFonts w:ascii="Times New Roman" w:hAnsi="Times New Roman"/>
        </w:rPr>
        <w:t xml:space="preserve">. Thus, activity systems change as participants shift their roles and tools and construct the object of the activity. Indeed, creating a shared understanding of the object of the activity takes the lion’s share of the work done in activity systems </w:t>
      </w:r>
      <w:r w:rsidRPr="009429F1">
        <w:rPr>
          <w:rFonts w:ascii="Times New Roman" w:hAnsi="Times New Roman"/>
          <w:noProof/>
        </w:rPr>
        <w:t>(Engeström, 2008)</w:t>
      </w:r>
      <w:r w:rsidRPr="009429F1">
        <w:rPr>
          <w:rFonts w:ascii="Times New Roman" w:hAnsi="Times New Roman"/>
        </w:rPr>
        <w:t xml:space="preserve">. </w:t>
      </w:r>
    </w:p>
    <w:p w:rsidR="00B24369" w:rsidRPr="009429F1" w:rsidRDefault="00B24369" w:rsidP="001449B1">
      <w:pPr>
        <w:spacing w:line="240" w:lineRule="auto"/>
        <w:rPr>
          <w:rFonts w:ascii="Times New Roman" w:hAnsi="Times New Roman"/>
        </w:rPr>
      </w:pPr>
      <w:r w:rsidRPr="009429F1">
        <w:rPr>
          <w:rFonts w:ascii="Times New Roman" w:hAnsi="Times New Roman"/>
        </w:rPr>
        <w:t xml:space="preserve">From a CHAT perspective, </w:t>
      </w:r>
      <w:r w:rsidR="00D16347">
        <w:rPr>
          <w:rFonts w:ascii="Times New Roman" w:hAnsi="Times New Roman"/>
        </w:rPr>
        <w:t>school/university</w:t>
      </w:r>
      <w:r w:rsidRPr="009429F1">
        <w:rPr>
          <w:rFonts w:ascii="Times New Roman" w:hAnsi="Times New Roman"/>
        </w:rPr>
        <w:t xml:space="preserve"> partnerships can be understood as the overlap of two activity systems. This overlap occurs in a boundary practice, which is </w:t>
      </w:r>
      <w:r w:rsidRPr="009429F1">
        <w:rPr>
          <w:rFonts w:ascii="Times New Roman" w:hAnsi="Times New Roman"/>
          <w:lang w:bidi="en-US"/>
        </w:rPr>
        <w:t xml:space="preserve">a practice in which two communities (e.g., a university program and an elementary school) engage and that has “become established and provides an ongoing forum for mutual engagement” </w:t>
      </w:r>
      <w:r w:rsidRPr="009429F1">
        <w:rPr>
          <w:rFonts w:ascii="Times New Roman" w:hAnsi="Times New Roman"/>
          <w:noProof/>
          <w:lang w:bidi="en-US"/>
        </w:rPr>
        <w:t>(Wenger, 1998, p. 114)</w:t>
      </w:r>
      <w:r w:rsidRPr="009429F1">
        <w:rPr>
          <w:rFonts w:ascii="Times New Roman" w:hAnsi="Times New Roman"/>
          <w:lang w:bidi="en-US"/>
        </w:rPr>
        <w:t xml:space="preserve">. </w:t>
      </w:r>
      <w:r w:rsidRPr="009429F1">
        <w:rPr>
          <w:rFonts w:ascii="Times New Roman" w:hAnsi="Times New Roman"/>
        </w:rPr>
        <w:t>In university-school partnerships, for instance, the activity systems of teacher preparation programs (e.g., developing teachers) and the activity system of schools (e.g., educating students) overlap.</w:t>
      </w:r>
      <w:r w:rsidRPr="009429F1">
        <w:rPr>
          <w:rFonts w:ascii="Times New Roman" w:hAnsi="Times New Roman"/>
          <w:lang w:bidi="en-US"/>
        </w:rPr>
        <w:t xml:space="preserve"> Tensions are ubiquitous in boundary practices as the two activity systems may have different objects, tools, rules and ways to divide labor,  and </w:t>
      </w:r>
      <w:r w:rsidRPr="009429F1">
        <w:rPr>
          <w:rFonts w:ascii="Times New Roman" w:hAnsi="Times New Roman"/>
        </w:rPr>
        <w:t xml:space="preserve">as the understandings about and levels of commitment to the goal of the partnership may vary across stakeholders. In addition, as the partnership develops, school and university personnel’s roles and responsibilities may shift over time, creating more ambiguities and tensions among them. </w:t>
      </w:r>
    </w:p>
    <w:p w:rsidR="00B24369" w:rsidRDefault="00B24369" w:rsidP="001449B1">
      <w:pPr>
        <w:spacing w:line="240" w:lineRule="auto"/>
        <w:ind w:firstLine="0"/>
        <w:rPr>
          <w:rFonts w:ascii="Times New Roman" w:hAnsi="Times New Roman"/>
        </w:rPr>
      </w:pPr>
      <w:r w:rsidRPr="009429F1">
        <w:rPr>
          <w:rFonts w:ascii="Times New Roman" w:hAnsi="Times New Roman"/>
        </w:rPr>
        <w:tab/>
        <w:t xml:space="preserve">Indeed, the artifact-mediated construction of the object of the activity rarely </w:t>
      </w:r>
      <w:r w:rsidR="003E24D6">
        <w:rPr>
          <w:rFonts w:ascii="Times New Roman" w:hAnsi="Times New Roman"/>
        </w:rPr>
        <w:t xml:space="preserve">happens in a harmonious manner. </w:t>
      </w:r>
      <w:r w:rsidRPr="009429F1">
        <w:rPr>
          <w:rFonts w:ascii="Times New Roman" w:hAnsi="Times New Roman"/>
        </w:rPr>
        <w:t xml:space="preserve">Tensions emerge between the elements of the activity as a result of the multi-voiced nature of the activity system </w:t>
      </w:r>
      <w:r w:rsidRPr="009429F1">
        <w:rPr>
          <w:rFonts w:ascii="Times New Roman" w:hAnsi="Times New Roman"/>
          <w:noProof/>
        </w:rPr>
        <w:t>(Engeström, 2001)</w:t>
      </w:r>
      <w:r w:rsidRPr="009429F1">
        <w:rPr>
          <w:rFonts w:ascii="Times New Roman" w:hAnsi="Times New Roman"/>
        </w:rPr>
        <w:t xml:space="preserve">. Different voices are rooted in the histories of different communities of practice (e.g., university and schools). From this perspective, tensions within and activity system or between different activity systems offer the potential for learning. As participants in the activity system engage in dialogue and negotiation of their perspectives and understandings of the object, new objects emerge from the abstract to the concrete, and new forms of practices </w:t>
      </w:r>
      <w:r w:rsidR="000A0BEB">
        <w:rPr>
          <w:rFonts w:ascii="Times New Roman" w:hAnsi="Times New Roman"/>
        </w:rPr>
        <w:t>are developed</w:t>
      </w:r>
      <w:r w:rsidRPr="009429F1">
        <w:rPr>
          <w:rFonts w:ascii="Times New Roman" w:hAnsi="Times New Roman"/>
        </w:rPr>
        <w:t xml:space="preserve"> </w:t>
      </w:r>
      <w:r w:rsidRPr="009429F1">
        <w:rPr>
          <w:rFonts w:ascii="Times New Roman" w:hAnsi="Times New Roman"/>
          <w:noProof/>
        </w:rPr>
        <w:t>(Engeström, 2008)</w:t>
      </w:r>
      <w:r w:rsidRPr="009429F1">
        <w:rPr>
          <w:rFonts w:ascii="Times New Roman" w:hAnsi="Times New Roman"/>
        </w:rPr>
        <w:t>. This</w:t>
      </w:r>
      <w:r w:rsidR="00C944F0" w:rsidRPr="009429F1">
        <w:rPr>
          <w:rFonts w:ascii="Times New Roman" w:hAnsi="Times New Roman"/>
        </w:rPr>
        <w:t xml:space="preserve"> interactive dynamic</w:t>
      </w:r>
      <w:r w:rsidRPr="009429F1">
        <w:rPr>
          <w:rFonts w:ascii="Times New Roman" w:hAnsi="Times New Roman"/>
        </w:rPr>
        <w:t xml:space="preserve"> has a spiral trajectory </w:t>
      </w:r>
      <w:r w:rsidR="00C944F0" w:rsidRPr="009429F1">
        <w:rPr>
          <w:rFonts w:ascii="Times New Roman" w:hAnsi="Times New Roman"/>
        </w:rPr>
        <w:t>that leads towards</w:t>
      </w:r>
      <w:r w:rsidRPr="009429F1">
        <w:rPr>
          <w:rFonts w:ascii="Times New Roman" w:hAnsi="Times New Roman"/>
        </w:rPr>
        <w:t xml:space="preserve"> more sophisticated understandings of the object</w:t>
      </w:r>
      <w:r w:rsidR="00C944F0" w:rsidRPr="009429F1">
        <w:rPr>
          <w:rFonts w:ascii="Times New Roman" w:hAnsi="Times New Roman"/>
        </w:rPr>
        <w:t xml:space="preserve"> as long as the players and organizations involved remain committed to their partnership.  </w:t>
      </w:r>
      <w:r w:rsidRPr="009429F1">
        <w:rPr>
          <w:rFonts w:ascii="Times New Roman" w:hAnsi="Times New Roman"/>
        </w:rPr>
        <w:t xml:space="preserve">In CHAT, this is </w:t>
      </w:r>
      <w:r w:rsidR="00916E3F">
        <w:rPr>
          <w:rFonts w:ascii="Times New Roman" w:hAnsi="Times New Roman"/>
        </w:rPr>
        <w:t>defined as</w:t>
      </w:r>
      <w:r w:rsidRPr="009429F1">
        <w:rPr>
          <w:rFonts w:ascii="Times New Roman" w:hAnsi="Times New Roman"/>
        </w:rPr>
        <w:t xml:space="preserve"> expansive learning </w:t>
      </w:r>
      <w:r w:rsidRPr="009429F1">
        <w:rPr>
          <w:rFonts w:ascii="Times New Roman" w:hAnsi="Times New Roman"/>
          <w:noProof/>
        </w:rPr>
        <w:t>(Engeström, 1987)</w:t>
      </w:r>
      <w:r w:rsidRPr="009429F1">
        <w:rPr>
          <w:rFonts w:ascii="Times New Roman" w:hAnsi="Times New Roman"/>
        </w:rPr>
        <w:t xml:space="preserve">. </w:t>
      </w:r>
    </w:p>
    <w:p w:rsidR="003E24D6" w:rsidRPr="009429F1" w:rsidRDefault="003E24D6" w:rsidP="001449B1">
      <w:pPr>
        <w:spacing w:line="240" w:lineRule="auto"/>
        <w:ind w:firstLine="0"/>
        <w:rPr>
          <w:rFonts w:ascii="Times New Roman" w:hAnsi="Times New Roman"/>
          <w:szCs w:val="22"/>
        </w:rPr>
      </w:pPr>
    </w:p>
    <w:p w:rsidR="009448DD" w:rsidRDefault="009448DD" w:rsidP="003E24D6">
      <w:pPr>
        <w:pStyle w:val="Heading1"/>
        <w:spacing w:after="240" w:line="240" w:lineRule="auto"/>
        <w:rPr>
          <w:rStyle w:val="Heading1Char"/>
          <w:b/>
          <w:bCs/>
        </w:rPr>
      </w:pPr>
      <w:r>
        <w:rPr>
          <w:rStyle w:val="Heading1Char"/>
          <w:rFonts w:ascii="Times New Roman" w:hAnsi="Times New Roman" w:cs="Times New Roman"/>
          <w:b/>
          <w:bCs/>
        </w:rPr>
        <w:t>Identifying and Dismantling Barriers at Cabrini Elementary</w:t>
      </w:r>
    </w:p>
    <w:p w:rsidR="006C658A" w:rsidRDefault="009448DD" w:rsidP="001449B1">
      <w:pPr>
        <w:spacing w:line="240" w:lineRule="auto"/>
        <w:rPr>
          <w:rFonts w:ascii="Times New Roman" w:hAnsi="Times New Roman"/>
        </w:rPr>
      </w:pPr>
      <w:r w:rsidRPr="00081121">
        <w:rPr>
          <w:rFonts w:ascii="Times New Roman" w:hAnsi="Times New Roman"/>
        </w:rPr>
        <w:t xml:space="preserve">Drawing from CHAT, </w:t>
      </w:r>
      <w:r w:rsidR="000379F8" w:rsidRPr="00081121">
        <w:rPr>
          <w:rFonts w:ascii="Times New Roman" w:hAnsi="Times New Roman"/>
        </w:rPr>
        <w:t xml:space="preserve">in this section </w:t>
      </w:r>
      <w:r w:rsidRPr="00081121">
        <w:rPr>
          <w:rFonts w:ascii="Times New Roman" w:hAnsi="Times New Roman"/>
        </w:rPr>
        <w:t xml:space="preserve">we examine three barriers that we identified in our own work in partnerships for inclusive education: (a) </w:t>
      </w:r>
      <w:r w:rsidR="00D91161" w:rsidRPr="00081121">
        <w:rPr>
          <w:rFonts w:ascii="Times New Roman" w:hAnsi="Times New Roman"/>
        </w:rPr>
        <w:t xml:space="preserve">politically </w:t>
      </w:r>
      <w:r w:rsidRPr="00081121">
        <w:rPr>
          <w:rFonts w:ascii="Times New Roman" w:hAnsi="Times New Roman"/>
        </w:rPr>
        <w:t>charged context</w:t>
      </w:r>
      <w:r w:rsidR="00D91161" w:rsidRPr="00081121">
        <w:rPr>
          <w:rFonts w:ascii="Times New Roman" w:hAnsi="Times New Roman"/>
        </w:rPr>
        <w:t>s</w:t>
      </w:r>
      <w:r w:rsidRPr="00081121">
        <w:rPr>
          <w:rFonts w:ascii="Times New Roman" w:hAnsi="Times New Roman"/>
        </w:rPr>
        <w:t xml:space="preserve"> of urban schools, (b) disparate conceptions about students’ abilities and inclusive e</w:t>
      </w:r>
      <w:r w:rsidR="00B24369" w:rsidRPr="00081121">
        <w:rPr>
          <w:rFonts w:ascii="Times New Roman" w:hAnsi="Times New Roman"/>
        </w:rPr>
        <w:t>ducation</w:t>
      </w:r>
      <w:r w:rsidRPr="00081121">
        <w:rPr>
          <w:rFonts w:ascii="Times New Roman" w:hAnsi="Times New Roman"/>
        </w:rPr>
        <w:t xml:space="preserve">, and (c) </w:t>
      </w:r>
      <w:r w:rsidR="00D91161" w:rsidRPr="00081121">
        <w:rPr>
          <w:rFonts w:ascii="Times New Roman" w:hAnsi="Times New Roman"/>
        </w:rPr>
        <w:t>the few examples of</w:t>
      </w:r>
      <w:r w:rsidRPr="00081121">
        <w:rPr>
          <w:rFonts w:ascii="Times New Roman" w:hAnsi="Times New Roman"/>
        </w:rPr>
        <w:t xml:space="preserve"> exemplary inclusive education c</w:t>
      </w:r>
      <w:r w:rsidR="00B24369" w:rsidRPr="00081121">
        <w:rPr>
          <w:rFonts w:ascii="Times New Roman" w:hAnsi="Times New Roman"/>
        </w:rPr>
        <w:t>lassrooms</w:t>
      </w:r>
      <w:r w:rsidRPr="00081121">
        <w:rPr>
          <w:rFonts w:ascii="Times New Roman" w:hAnsi="Times New Roman"/>
        </w:rPr>
        <w:t>.</w:t>
      </w:r>
      <w:r w:rsidR="00B24369" w:rsidRPr="00081121">
        <w:rPr>
          <w:rFonts w:ascii="Times New Roman" w:hAnsi="Times New Roman"/>
        </w:rPr>
        <w:t xml:space="preserve"> </w:t>
      </w:r>
      <w:r w:rsidR="000379F8" w:rsidRPr="00081121">
        <w:rPr>
          <w:rFonts w:ascii="Times New Roman" w:hAnsi="Times New Roman"/>
        </w:rPr>
        <w:t xml:space="preserve">We also </w:t>
      </w:r>
      <w:r w:rsidR="006C658A" w:rsidRPr="00081121">
        <w:rPr>
          <w:rFonts w:ascii="Times New Roman" w:hAnsi="Times New Roman"/>
        </w:rPr>
        <w:t xml:space="preserve">explore </w:t>
      </w:r>
      <w:r w:rsidR="000A0BEB" w:rsidRPr="00081121">
        <w:rPr>
          <w:rFonts w:ascii="Times New Roman" w:hAnsi="Times New Roman"/>
        </w:rPr>
        <w:t xml:space="preserve">attempts to overcome </w:t>
      </w:r>
      <w:r w:rsidR="006C658A" w:rsidRPr="00081121">
        <w:rPr>
          <w:rFonts w:ascii="Times New Roman" w:hAnsi="Times New Roman"/>
        </w:rPr>
        <w:t>these barriers. Yet, our goal is not to provide a recipe for success for partnerships or for smoothing dilemmas that emerge in them. Unfortunately, the barriers we found in our work and previous literature on partnerships are substantial</w:t>
      </w:r>
      <w:r w:rsidR="009E2E34" w:rsidRPr="00081121">
        <w:rPr>
          <w:rFonts w:ascii="Times New Roman" w:hAnsi="Times New Roman"/>
        </w:rPr>
        <w:t xml:space="preserve"> and </w:t>
      </w:r>
      <w:r w:rsidR="006C658A" w:rsidRPr="00081121">
        <w:rPr>
          <w:rFonts w:ascii="Times New Roman" w:hAnsi="Times New Roman"/>
        </w:rPr>
        <w:t>demand continuous and spiral</w:t>
      </w:r>
      <w:r w:rsidR="00D91161" w:rsidRPr="00081121">
        <w:rPr>
          <w:rFonts w:ascii="Times New Roman" w:hAnsi="Times New Roman"/>
        </w:rPr>
        <w:t>ing</w:t>
      </w:r>
      <w:r w:rsidR="006C658A" w:rsidRPr="00081121">
        <w:rPr>
          <w:rFonts w:ascii="Times New Roman" w:hAnsi="Times New Roman"/>
        </w:rPr>
        <w:t xml:space="preserve"> work. </w:t>
      </w:r>
      <w:r w:rsidR="000379F8" w:rsidRPr="00081121">
        <w:rPr>
          <w:rFonts w:ascii="Times New Roman" w:hAnsi="Times New Roman"/>
        </w:rPr>
        <w:t>As communities, their members, their artifacts, and the contexts in which participation occur</w:t>
      </w:r>
      <w:r w:rsidR="008B0BDB" w:rsidRPr="00081121">
        <w:rPr>
          <w:rFonts w:ascii="Times New Roman" w:hAnsi="Times New Roman"/>
        </w:rPr>
        <w:t>s</w:t>
      </w:r>
      <w:r w:rsidR="000379F8" w:rsidRPr="00081121">
        <w:rPr>
          <w:rFonts w:ascii="Times New Roman" w:hAnsi="Times New Roman"/>
        </w:rPr>
        <w:t xml:space="preserve"> change over time and across physical spaces (e.g., classroom and schools) so do the barriers. </w:t>
      </w:r>
      <w:r w:rsidR="00D91161" w:rsidRPr="00081121">
        <w:rPr>
          <w:rFonts w:ascii="Times New Roman" w:hAnsi="Times New Roman"/>
        </w:rPr>
        <w:t>Thus,</w:t>
      </w:r>
      <w:r w:rsidR="000379F8" w:rsidRPr="00081121">
        <w:rPr>
          <w:rFonts w:ascii="Times New Roman" w:hAnsi="Times New Roman"/>
        </w:rPr>
        <w:t xml:space="preserve"> the work of partnerships is always in a state of incompleteness</w:t>
      </w:r>
      <w:r w:rsidR="00626DB0" w:rsidRPr="00081121">
        <w:rPr>
          <w:rFonts w:ascii="Times New Roman" w:hAnsi="Times New Roman"/>
        </w:rPr>
        <w:t>;</w:t>
      </w:r>
      <w:r w:rsidR="000379F8" w:rsidRPr="00081121">
        <w:rPr>
          <w:rFonts w:ascii="Times New Roman" w:hAnsi="Times New Roman"/>
        </w:rPr>
        <w:t xml:space="preserve"> </w:t>
      </w:r>
      <w:r w:rsidR="00626DB0" w:rsidRPr="00081121">
        <w:rPr>
          <w:rFonts w:ascii="Times New Roman" w:hAnsi="Times New Roman"/>
        </w:rPr>
        <w:t xml:space="preserve">barriers </w:t>
      </w:r>
      <w:r w:rsidR="00D91161" w:rsidRPr="00081121">
        <w:rPr>
          <w:rFonts w:ascii="Times New Roman" w:hAnsi="Times New Roman"/>
        </w:rPr>
        <w:t>r</w:t>
      </w:r>
      <w:r w:rsidR="00626DB0" w:rsidRPr="00081121">
        <w:rPr>
          <w:rFonts w:ascii="Times New Roman" w:hAnsi="Times New Roman"/>
        </w:rPr>
        <w:t xml:space="preserve">arely </w:t>
      </w:r>
      <w:r w:rsidR="00D91161" w:rsidRPr="00081121">
        <w:rPr>
          <w:rFonts w:ascii="Times New Roman" w:hAnsi="Times New Roman"/>
        </w:rPr>
        <w:t>disappe</w:t>
      </w:r>
      <w:r w:rsidR="003E24D6">
        <w:rPr>
          <w:rFonts w:ascii="Times New Roman" w:hAnsi="Times New Roman"/>
        </w:rPr>
        <w:t xml:space="preserve">ar although they may diminish. </w:t>
      </w:r>
      <w:r w:rsidR="00D91161" w:rsidRPr="00081121">
        <w:rPr>
          <w:rFonts w:ascii="Times New Roman" w:hAnsi="Times New Roman"/>
        </w:rPr>
        <w:t xml:space="preserve">This process </w:t>
      </w:r>
      <w:r w:rsidR="000379F8" w:rsidRPr="00081121">
        <w:rPr>
          <w:rFonts w:ascii="Times New Roman" w:hAnsi="Times New Roman"/>
        </w:rPr>
        <w:t xml:space="preserve">always </w:t>
      </w:r>
      <w:r w:rsidR="00D91161" w:rsidRPr="00081121">
        <w:rPr>
          <w:rFonts w:ascii="Times New Roman" w:hAnsi="Times New Roman"/>
        </w:rPr>
        <w:t xml:space="preserve">demands </w:t>
      </w:r>
      <w:r w:rsidR="000379F8" w:rsidRPr="00081121">
        <w:rPr>
          <w:rFonts w:ascii="Times New Roman" w:hAnsi="Times New Roman"/>
        </w:rPr>
        <w:t>a reexamination of prior solutions.</w:t>
      </w:r>
      <w:r w:rsidR="000379F8" w:rsidRPr="000379F8">
        <w:rPr>
          <w:rFonts w:ascii="Times New Roman" w:hAnsi="Times New Roman"/>
          <w:highlight w:val="yellow"/>
        </w:rPr>
        <w:t xml:space="preserve"> </w:t>
      </w:r>
      <w:r w:rsidR="002A512D" w:rsidRPr="000379F8">
        <w:rPr>
          <w:rFonts w:ascii="Times New Roman" w:hAnsi="Times New Roman"/>
          <w:highlight w:val="yellow"/>
        </w:rPr>
        <w:t xml:space="preserve"> </w:t>
      </w:r>
      <w:r w:rsidR="000A0BEB">
        <w:rPr>
          <w:rFonts w:ascii="Times New Roman" w:hAnsi="Times New Roman"/>
          <w:highlight w:val="yellow"/>
        </w:rPr>
        <w:t xml:space="preserve"> </w:t>
      </w:r>
      <w:r w:rsidR="009E2E34" w:rsidRPr="000379F8">
        <w:rPr>
          <w:rFonts w:ascii="Times New Roman" w:hAnsi="Times New Roman"/>
          <w:highlight w:val="yellow"/>
        </w:rPr>
        <w:t xml:space="preserve"> </w:t>
      </w:r>
    </w:p>
    <w:p w:rsidR="003E24D6" w:rsidRDefault="003E24D6" w:rsidP="001449B1">
      <w:pPr>
        <w:spacing w:line="240" w:lineRule="auto"/>
        <w:rPr>
          <w:rFonts w:ascii="Times New Roman" w:hAnsi="Times New Roman"/>
        </w:rPr>
      </w:pPr>
    </w:p>
    <w:p w:rsidR="003E24D6" w:rsidRPr="003E24D6" w:rsidRDefault="00B24369" w:rsidP="003E24D6">
      <w:pPr>
        <w:pStyle w:val="Heading2"/>
        <w:spacing w:after="240" w:line="240" w:lineRule="auto"/>
        <w:ind w:firstLine="0"/>
        <w:rPr>
          <w:bCs w:val="0"/>
        </w:rPr>
      </w:pPr>
      <w:r w:rsidRPr="006C658A">
        <w:rPr>
          <w:rStyle w:val="Heading2Char"/>
          <w:b/>
        </w:rPr>
        <w:t>Barrier 1: The Political Charged Contexts of Urban School</w:t>
      </w:r>
      <w:r w:rsidR="009448DD" w:rsidRPr="006C658A">
        <w:rPr>
          <w:rStyle w:val="Heading2Char"/>
          <w:b/>
        </w:rPr>
        <w:t>s</w:t>
      </w:r>
    </w:p>
    <w:p w:rsidR="00B24369" w:rsidRPr="009429F1" w:rsidRDefault="00B24369" w:rsidP="001449B1">
      <w:pPr>
        <w:spacing w:line="240" w:lineRule="auto"/>
        <w:rPr>
          <w:rFonts w:ascii="Times New Roman" w:hAnsi="Times New Roman"/>
        </w:rPr>
      </w:pPr>
      <w:r w:rsidRPr="009429F1">
        <w:rPr>
          <w:rFonts w:ascii="Times New Roman" w:hAnsi="Times New Roman"/>
        </w:rPr>
        <w:t xml:space="preserve">One of the common challenges that we have faced in our </w:t>
      </w:r>
      <w:r w:rsidR="00C944F0" w:rsidRPr="009429F1">
        <w:rPr>
          <w:rFonts w:ascii="Times New Roman" w:hAnsi="Times New Roman"/>
        </w:rPr>
        <w:t xml:space="preserve">own </w:t>
      </w:r>
      <w:r w:rsidRPr="009429F1">
        <w:rPr>
          <w:rFonts w:ascii="Times New Roman" w:hAnsi="Times New Roman"/>
        </w:rPr>
        <w:t>work and that we have witness</w:t>
      </w:r>
      <w:r w:rsidR="00C944F0" w:rsidRPr="009429F1">
        <w:rPr>
          <w:rFonts w:ascii="Times New Roman" w:hAnsi="Times New Roman"/>
        </w:rPr>
        <w:t>ed</w:t>
      </w:r>
      <w:r w:rsidRPr="009429F1">
        <w:rPr>
          <w:rFonts w:ascii="Times New Roman" w:hAnsi="Times New Roman"/>
        </w:rPr>
        <w:t xml:space="preserve"> is t</w:t>
      </w:r>
      <w:r w:rsidR="00C944F0" w:rsidRPr="009429F1">
        <w:rPr>
          <w:rFonts w:ascii="Times New Roman" w:hAnsi="Times New Roman"/>
        </w:rPr>
        <w:t xml:space="preserve">he complexity of school/university partnerships engaged in transformation </w:t>
      </w:r>
      <w:r w:rsidRPr="009429F1">
        <w:rPr>
          <w:rFonts w:ascii="Times New Roman" w:hAnsi="Times New Roman"/>
        </w:rPr>
        <w:t xml:space="preserve">for inclusive education </w:t>
      </w:r>
      <w:r w:rsidR="00C944F0" w:rsidRPr="009429F1">
        <w:rPr>
          <w:rFonts w:ascii="Times New Roman" w:hAnsi="Times New Roman"/>
        </w:rPr>
        <w:t>with</w:t>
      </w:r>
      <w:r w:rsidRPr="009429F1">
        <w:rPr>
          <w:rFonts w:ascii="Times New Roman" w:hAnsi="Times New Roman"/>
        </w:rPr>
        <w:t xml:space="preserve">in the socially and politically charged contexts of urban schools. That is, </w:t>
      </w:r>
      <w:r w:rsidR="00D338EA" w:rsidRPr="009429F1">
        <w:rPr>
          <w:rFonts w:ascii="Times New Roman" w:hAnsi="Times New Roman"/>
        </w:rPr>
        <w:t>that when</w:t>
      </w:r>
      <w:r w:rsidRPr="009429F1">
        <w:rPr>
          <w:rFonts w:ascii="Times New Roman" w:hAnsi="Times New Roman"/>
        </w:rPr>
        <w:t xml:space="preserve"> two institutions work together to serve all students</w:t>
      </w:r>
      <w:r w:rsidR="00D338EA" w:rsidRPr="009429F1">
        <w:rPr>
          <w:rFonts w:ascii="Times New Roman" w:hAnsi="Times New Roman"/>
        </w:rPr>
        <w:t xml:space="preserve">, they do so bearing the full weight of </w:t>
      </w:r>
      <w:r w:rsidRPr="009429F1">
        <w:rPr>
          <w:rFonts w:ascii="Times New Roman" w:hAnsi="Times New Roman"/>
        </w:rPr>
        <w:t xml:space="preserve">different policies, institutional histories, tools (or lack of), </w:t>
      </w:r>
      <w:r w:rsidR="00D338EA" w:rsidRPr="009429F1">
        <w:rPr>
          <w:rFonts w:ascii="Times New Roman" w:hAnsi="Times New Roman"/>
        </w:rPr>
        <w:t xml:space="preserve">different individual and collective identities, assumptions, </w:t>
      </w:r>
      <w:r w:rsidRPr="009429F1">
        <w:rPr>
          <w:rFonts w:ascii="Times New Roman" w:hAnsi="Times New Roman"/>
        </w:rPr>
        <w:t>commitments</w:t>
      </w:r>
      <w:r w:rsidR="00D338EA" w:rsidRPr="009429F1">
        <w:rPr>
          <w:rFonts w:ascii="Times New Roman" w:hAnsi="Times New Roman"/>
        </w:rPr>
        <w:t xml:space="preserve">, and understandings </w:t>
      </w:r>
      <w:r w:rsidRPr="009429F1">
        <w:rPr>
          <w:rFonts w:ascii="Times New Roman" w:hAnsi="Times New Roman"/>
        </w:rPr>
        <w:t>o</w:t>
      </w:r>
      <w:r w:rsidR="00D338EA" w:rsidRPr="009429F1">
        <w:rPr>
          <w:rFonts w:ascii="Times New Roman" w:hAnsi="Times New Roman"/>
        </w:rPr>
        <w:t>f</w:t>
      </w:r>
      <w:r w:rsidR="00D16A5A">
        <w:rPr>
          <w:rFonts w:ascii="Times New Roman" w:hAnsi="Times New Roman"/>
        </w:rPr>
        <w:t xml:space="preserve"> the task of the partnership. </w:t>
      </w:r>
      <w:r w:rsidRPr="009429F1">
        <w:rPr>
          <w:rFonts w:ascii="Times New Roman" w:hAnsi="Times New Roman"/>
        </w:rPr>
        <w:t xml:space="preserve">The context of urban schools in the U.S </w:t>
      </w:r>
      <w:r w:rsidR="00D338EA" w:rsidRPr="009429F1">
        <w:rPr>
          <w:rFonts w:ascii="Times New Roman" w:hAnsi="Times New Roman"/>
        </w:rPr>
        <w:t>compound</w:t>
      </w:r>
      <w:r w:rsidRPr="009429F1">
        <w:rPr>
          <w:rFonts w:ascii="Times New Roman" w:hAnsi="Times New Roman"/>
        </w:rPr>
        <w:t xml:space="preserve">s these challenges. </w:t>
      </w:r>
      <w:r w:rsidR="00D338EA" w:rsidRPr="009429F1">
        <w:rPr>
          <w:rFonts w:ascii="Times New Roman" w:hAnsi="Times New Roman"/>
        </w:rPr>
        <w:t>Urban school contexts</w:t>
      </w:r>
      <w:r w:rsidRPr="009429F1">
        <w:rPr>
          <w:rFonts w:ascii="Times New Roman" w:hAnsi="Times New Roman"/>
        </w:rPr>
        <w:t xml:space="preserve"> in the U.S ha</w:t>
      </w:r>
      <w:r w:rsidR="00D338EA" w:rsidRPr="009429F1">
        <w:rPr>
          <w:rFonts w:ascii="Times New Roman" w:hAnsi="Times New Roman"/>
        </w:rPr>
        <w:t>ve</w:t>
      </w:r>
      <w:r w:rsidRPr="009429F1">
        <w:rPr>
          <w:rFonts w:ascii="Times New Roman" w:hAnsi="Times New Roman"/>
        </w:rPr>
        <w:t xml:space="preserve"> been extensively documented in the literature </w:t>
      </w:r>
      <w:r w:rsidRPr="009429F1">
        <w:rPr>
          <w:rFonts w:ascii="Times New Roman" w:hAnsi="Times New Roman"/>
          <w:noProof/>
        </w:rPr>
        <w:t>(e.g., Kozol, 1991)</w:t>
      </w:r>
      <w:r w:rsidRPr="009429F1">
        <w:rPr>
          <w:rFonts w:ascii="Times New Roman" w:hAnsi="Times New Roman"/>
        </w:rPr>
        <w:t>. Urban schools tend to have the lowest economic and human resources, high teacher and principal attrition rates, high accountability pressure, and high enrollments of low-income students</w:t>
      </w:r>
      <w:r w:rsidR="00D338EA" w:rsidRPr="009429F1">
        <w:rPr>
          <w:rFonts w:ascii="Times New Roman" w:hAnsi="Times New Roman"/>
        </w:rPr>
        <w:t xml:space="preserve"> whose families and communities are marginalized in multiple ways, often by the institutions designed to support them</w:t>
      </w:r>
      <w:r w:rsidRPr="009429F1">
        <w:rPr>
          <w:rFonts w:ascii="Times New Roman" w:hAnsi="Times New Roman"/>
        </w:rPr>
        <w:t xml:space="preserve"> </w:t>
      </w:r>
      <w:r w:rsidRPr="009429F1">
        <w:rPr>
          <w:rFonts w:ascii="Times New Roman" w:hAnsi="Times New Roman"/>
          <w:noProof/>
        </w:rPr>
        <w:t>(McNeil, 2000)</w:t>
      </w:r>
      <w:r w:rsidRPr="009429F1">
        <w:rPr>
          <w:rFonts w:ascii="Times New Roman" w:hAnsi="Times New Roman"/>
        </w:rPr>
        <w:t xml:space="preserve">.   </w:t>
      </w:r>
    </w:p>
    <w:p w:rsidR="00B24369" w:rsidRPr="009429F1" w:rsidRDefault="00B24369" w:rsidP="001449B1">
      <w:pPr>
        <w:spacing w:line="240" w:lineRule="auto"/>
        <w:rPr>
          <w:rFonts w:ascii="Times New Roman" w:hAnsi="Times New Roman"/>
        </w:rPr>
      </w:pPr>
      <w:r w:rsidRPr="009429F1">
        <w:rPr>
          <w:rFonts w:ascii="Times New Roman" w:hAnsi="Times New Roman"/>
        </w:rPr>
        <w:t>Cabrini Elementary was more an example than an exception of many urban schools in the U.S.  At Cabrini, for instance, the district was struggling with incr</w:t>
      </w:r>
      <w:r w:rsidR="00D16A5A">
        <w:rPr>
          <w:rFonts w:ascii="Times New Roman" w:hAnsi="Times New Roman"/>
        </w:rPr>
        <w:t>easing their students’ scores on</w:t>
      </w:r>
      <w:r w:rsidRPr="009429F1">
        <w:rPr>
          <w:rFonts w:ascii="Times New Roman" w:hAnsi="Times New Roman"/>
        </w:rPr>
        <w:t xml:space="preserve"> state assessments to meet accountability benchmarks. This was coupled with an attrition problem: the high turnover of special </w:t>
      </w:r>
      <w:r w:rsidR="00D338EA" w:rsidRPr="009429F1">
        <w:rPr>
          <w:rFonts w:ascii="Times New Roman" w:hAnsi="Times New Roman"/>
        </w:rPr>
        <w:t>and general education teachers</w:t>
      </w:r>
      <w:r w:rsidRPr="009429F1">
        <w:rPr>
          <w:rFonts w:ascii="Times New Roman" w:hAnsi="Times New Roman"/>
        </w:rPr>
        <w:t xml:space="preserve">. While central administration could provide evidence of </w:t>
      </w:r>
      <w:r w:rsidR="004F20DF">
        <w:rPr>
          <w:rFonts w:ascii="Times New Roman" w:hAnsi="Times New Roman"/>
        </w:rPr>
        <w:t>persistent</w:t>
      </w:r>
      <w:r w:rsidR="00D338EA" w:rsidRPr="009429F1">
        <w:rPr>
          <w:rFonts w:ascii="Times New Roman" w:hAnsi="Times New Roman"/>
        </w:rPr>
        <w:t xml:space="preserve"> </w:t>
      </w:r>
      <w:r w:rsidRPr="009429F1">
        <w:rPr>
          <w:rFonts w:ascii="Times New Roman" w:hAnsi="Times New Roman"/>
        </w:rPr>
        <w:t>professional development effort</w:t>
      </w:r>
      <w:r w:rsidR="00D338EA" w:rsidRPr="009429F1">
        <w:rPr>
          <w:rFonts w:ascii="Times New Roman" w:hAnsi="Times New Roman"/>
        </w:rPr>
        <w:t>s</w:t>
      </w:r>
      <w:r w:rsidRPr="009429F1">
        <w:rPr>
          <w:rFonts w:ascii="Times New Roman" w:hAnsi="Times New Roman"/>
        </w:rPr>
        <w:t xml:space="preserve"> to support inclusion, the teachers who received the training </w:t>
      </w:r>
      <w:r w:rsidR="00D338EA" w:rsidRPr="009429F1">
        <w:rPr>
          <w:rFonts w:ascii="Times New Roman" w:hAnsi="Times New Roman"/>
        </w:rPr>
        <w:t>often left the district</w:t>
      </w:r>
      <w:r w:rsidR="00660E48">
        <w:rPr>
          <w:rFonts w:ascii="Times New Roman" w:hAnsi="Times New Roman"/>
        </w:rPr>
        <w:t xml:space="preserve"> within two years. </w:t>
      </w:r>
      <w:r w:rsidR="00D338EA" w:rsidRPr="009429F1">
        <w:rPr>
          <w:rFonts w:ascii="Times New Roman" w:hAnsi="Times New Roman"/>
        </w:rPr>
        <w:t>Not only did teachers leave quickly, their principals did as well</w:t>
      </w:r>
      <w:r w:rsidRPr="009429F1">
        <w:rPr>
          <w:rFonts w:ascii="Times New Roman" w:hAnsi="Times New Roman"/>
        </w:rPr>
        <w:t>. Only one current principal had be</w:t>
      </w:r>
      <w:r w:rsidR="00660E48">
        <w:rPr>
          <w:rFonts w:ascii="Times New Roman" w:hAnsi="Times New Roman"/>
        </w:rPr>
        <w:t xml:space="preserve">en at a building for 5 years. </w:t>
      </w:r>
      <w:r w:rsidRPr="009429F1">
        <w:rPr>
          <w:rFonts w:ascii="Times New Roman" w:hAnsi="Times New Roman"/>
        </w:rPr>
        <w:t>In one 10 year span, the district had five superintendents, two associate superintendents, four curriculum directors, and three profe</w:t>
      </w:r>
      <w:r w:rsidR="00660E48">
        <w:rPr>
          <w:rFonts w:ascii="Times New Roman" w:hAnsi="Times New Roman"/>
        </w:rPr>
        <w:t xml:space="preserve">ssional development directors. </w:t>
      </w:r>
      <w:r w:rsidRPr="009429F1">
        <w:rPr>
          <w:rFonts w:ascii="Times New Roman" w:hAnsi="Times New Roman"/>
        </w:rPr>
        <w:t xml:space="preserve">Only the special education director and the research, evaluation and accountability director had stayed over the course of the partnership. At Cabrini, accountability stakes were high and resources were low and unstable. </w:t>
      </w:r>
    </w:p>
    <w:p w:rsidR="00B24369" w:rsidRPr="009429F1" w:rsidRDefault="00B24369" w:rsidP="001449B1">
      <w:pPr>
        <w:spacing w:line="240" w:lineRule="auto"/>
        <w:rPr>
          <w:rFonts w:ascii="Times New Roman" w:hAnsi="Times New Roman"/>
        </w:rPr>
      </w:pPr>
      <w:r w:rsidRPr="009429F1">
        <w:rPr>
          <w:rFonts w:ascii="Times New Roman" w:hAnsi="Times New Roman"/>
        </w:rPr>
        <w:t xml:space="preserve">  The creation of the partnership had brought together two activity systems in a boundary zone that created tensions but also the potential for negotiation and expansive learning. As Edwards and Kinti </w:t>
      </w:r>
      <w:r w:rsidRPr="009429F1">
        <w:rPr>
          <w:rFonts w:ascii="Times New Roman" w:hAnsi="Times New Roman"/>
          <w:noProof/>
        </w:rPr>
        <w:t>(2010)</w:t>
      </w:r>
      <w:r w:rsidRPr="009429F1">
        <w:rPr>
          <w:rFonts w:ascii="Times New Roman" w:hAnsi="Times New Roman"/>
        </w:rPr>
        <w:t xml:space="preserve"> pointed out, different meanings of professional expertise and of the object of their shared work become visible as tensions emerge between partnering institutions. The m</w:t>
      </w:r>
      <w:r w:rsidR="000A0BEB">
        <w:rPr>
          <w:rFonts w:ascii="Times New Roman" w:hAnsi="Times New Roman"/>
        </w:rPr>
        <w:t>ore the work of individuals beco</w:t>
      </w:r>
      <w:r w:rsidRPr="009429F1">
        <w:rPr>
          <w:rFonts w:ascii="Times New Roman" w:hAnsi="Times New Roman"/>
        </w:rPr>
        <w:t>me specialized and specific, the more the boundaries become visible and concrete</w:t>
      </w:r>
      <w:r w:rsidR="00D16A5A">
        <w:rPr>
          <w:rFonts w:ascii="Times New Roman" w:hAnsi="Times New Roman"/>
        </w:rPr>
        <w:t xml:space="preserve">. </w:t>
      </w:r>
      <w:r w:rsidR="00D338EA" w:rsidRPr="009429F1">
        <w:rPr>
          <w:rFonts w:ascii="Times New Roman" w:hAnsi="Times New Roman"/>
        </w:rPr>
        <w:t>This happen</w:t>
      </w:r>
      <w:r w:rsidR="00D16A5A">
        <w:rPr>
          <w:rFonts w:ascii="Times New Roman" w:hAnsi="Times New Roman"/>
        </w:rPr>
        <w:t xml:space="preserve">ed in the Cabrini PLS as well. </w:t>
      </w:r>
      <w:r w:rsidRPr="009429F1">
        <w:rPr>
          <w:rFonts w:ascii="Times New Roman" w:hAnsi="Times New Roman"/>
        </w:rPr>
        <w:t xml:space="preserve">The object of </w:t>
      </w:r>
      <w:r w:rsidR="00D338EA" w:rsidRPr="009429F1">
        <w:rPr>
          <w:rFonts w:ascii="Times New Roman" w:hAnsi="Times New Roman"/>
        </w:rPr>
        <w:t xml:space="preserve">Cabrini’s activity system </w:t>
      </w:r>
      <w:r w:rsidR="009E75A4" w:rsidRPr="009429F1">
        <w:rPr>
          <w:rFonts w:ascii="Times New Roman" w:hAnsi="Times New Roman"/>
        </w:rPr>
        <w:t>was students’</w:t>
      </w:r>
      <w:r w:rsidRPr="009429F1">
        <w:rPr>
          <w:rFonts w:ascii="Times New Roman" w:hAnsi="Times New Roman"/>
        </w:rPr>
        <w:t xml:space="preserve"> outcomes (e.g., assessment scores, dropout rates, etc</w:t>
      </w:r>
      <w:r w:rsidR="00D338EA" w:rsidRPr="009429F1">
        <w:rPr>
          <w:rFonts w:ascii="Times New Roman" w:hAnsi="Times New Roman"/>
        </w:rPr>
        <w:t>.) which determined</w:t>
      </w:r>
      <w:r w:rsidRPr="009429F1">
        <w:rPr>
          <w:rFonts w:ascii="Times New Roman" w:hAnsi="Times New Roman"/>
        </w:rPr>
        <w:t xml:space="preserve"> whether the school met</w:t>
      </w:r>
      <w:r w:rsidR="00D338EA" w:rsidRPr="009429F1">
        <w:rPr>
          <w:rFonts w:ascii="Times New Roman" w:hAnsi="Times New Roman"/>
        </w:rPr>
        <w:t xml:space="preserve"> accountability benchmarks. Cabrini’s human, spatial and time resources </w:t>
      </w:r>
      <w:r w:rsidRPr="009429F1">
        <w:rPr>
          <w:rFonts w:ascii="Times New Roman" w:hAnsi="Times New Roman"/>
        </w:rPr>
        <w:t xml:space="preserve">were geared towards complying with </w:t>
      </w:r>
      <w:r w:rsidR="00D338EA" w:rsidRPr="009429F1">
        <w:rPr>
          <w:rFonts w:ascii="Times New Roman" w:hAnsi="Times New Roman"/>
        </w:rPr>
        <w:t xml:space="preserve">district mandates to </w:t>
      </w:r>
      <w:r w:rsidRPr="009429F1">
        <w:rPr>
          <w:rFonts w:ascii="Times New Roman" w:hAnsi="Times New Roman"/>
        </w:rPr>
        <w:t>increas</w:t>
      </w:r>
      <w:r w:rsidR="00D338EA" w:rsidRPr="009429F1">
        <w:rPr>
          <w:rFonts w:ascii="Times New Roman" w:hAnsi="Times New Roman"/>
        </w:rPr>
        <w:t>e</w:t>
      </w:r>
      <w:r w:rsidRPr="009429F1">
        <w:rPr>
          <w:rFonts w:ascii="Times New Roman" w:hAnsi="Times New Roman"/>
        </w:rPr>
        <w:t xml:space="preserve"> literacy, keep</w:t>
      </w:r>
      <w:r w:rsidR="00D338EA" w:rsidRPr="009429F1">
        <w:rPr>
          <w:rFonts w:ascii="Times New Roman" w:hAnsi="Times New Roman"/>
        </w:rPr>
        <w:t xml:space="preserve"> kids in school and improve</w:t>
      </w:r>
      <w:r w:rsidRPr="009429F1">
        <w:rPr>
          <w:rFonts w:ascii="Times New Roman" w:hAnsi="Times New Roman"/>
        </w:rPr>
        <w:t xml:space="preserve"> the climate of respect for students. </w:t>
      </w:r>
      <w:r w:rsidR="00255481" w:rsidRPr="009429F1">
        <w:rPr>
          <w:rFonts w:ascii="Times New Roman" w:hAnsi="Times New Roman"/>
        </w:rPr>
        <w:t>The</w:t>
      </w:r>
      <w:r w:rsidRPr="009429F1">
        <w:rPr>
          <w:rFonts w:ascii="Times New Roman" w:hAnsi="Times New Roman"/>
        </w:rPr>
        <w:t xml:space="preserve"> university </w:t>
      </w:r>
      <w:r w:rsidR="00255481" w:rsidRPr="009429F1">
        <w:rPr>
          <w:rFonts w:ascii="Times New Roman" w:hAnsi="Times New Roman"/>
        </w:rPr>
        <w:t xml:space="preserve">partners were </w:t>
      </w:r>
      <w:r w:rsidRPr="009429F1">
        <w:rPr>
          <w:rFonts w:ascii="Times New Roman" w:hAnsi="Times New Roman"/>
        </w:rPr>
        <w:t xml:space="preserve">focused on formal and informal professional learning designed to improve Cabrini’s inclusive practices. </w:t>
      </w:r>
    </w:p>
    <w:p w:rsidR="00B24369" w:rsidRPr="009429F1" w:rsidRDefault="00B24369" w:rsidP="001449B1">
      <w:pPr>
        <w:spacing w:line="240" w:lineRule="auto"/>
        <w:rPr>
          <w:rFonts w:ascii="Times New Roman" w:hAnsi="Times New Roman"/>
        </w:rPr>
      </w:pPr>
      <w:r w:rsidRPr="009429F1">
        <w:rPr>
          <w:rFonts w:ascii="Times New Roman" w:hAnsi="Times New Roman"/>
        </w:rPr>
        <w:t xml:space="preserve"> Unfortunately, there was little negotiation and co-construction of the object as part of the work of the partnership. The partnership was tangential to Cabrini’s efforts to meet accountability policies; minimal concerted effort was expended to tie the functions of the partnership</w:t>
      </w:r>
      <w:r w:rsidR="00D16A5A">
        <w:rPr>
          <w:rFonts w:ascii="Times New Roman" w:hAnsi="Times New Roman"/>
        </w:rPr>
        <w:t xml:space="preserve"> to the school district goals. </w:t>
      </w:r>
      <w:r w:rsidRPr="009429F1">
        <w:rPr>
          <w:rFonts w:ascii="Times New Roman" w:hAnsi="Times New Roman"/>
        </w:rPr>
        <w:t>As a result, the involvement of university faculty was based on individual efforts to support specific initiatives. Furthermore, while the university faculty appeared to share a sense of the larger mission of the partnership, this same, shared purpose was not transparent to large n</w:t>
      </w:r>
      <w:r w:rsidR="00D16A5A">
        <w:rPr>
          <w:rFonts w:ascii="Times New Roman" w:hAnsi="Times New Roman"/>
        </w:rPr>
        <w:t xml:space="preserve">umbers among the P-12 faculty. </w:t>
      </w:r>
      <w:r w:rsidRPr="009429F1">
        <w:rPr>
          <w:rFonts w:ascii="Times New Roman" w:hAnsi="Times New Roman"/>
        </w:rPr>
        <w:t xml:space="preserve">In part, this was true because the partnership originally emphasized teacher preparation. Thus, the ties that bound these two institutions remained individual and personal rather than systemic and infused, and the promises of the partnership remained unfulfilled. </w:t>
      </w:r>
    </w:p>
    <w:p w:rsidR="00B24369" w:rsidRPr="009429F1" w:rsidRDefault="00B24369" w:rsidP="001449B1">
      <w:pPr>
        <w:spacing w:line="240" w:lineRule="auto"/>
        <w:rPr>
          <w:rFonts w:ascii="Times New Roman" w:hAnsi="Times New Roman"/>
        </w:rPr>
      </w:pPr>
      <w:r w:rsidRPr="009429F1">
        <w:rPr>
          <w:rFonts w:ascii="Times New Roman" w:hAnsi="Times New Roman"/>
        </w:rPr>
        <w:t xml:space="preserve">The idea of a partnership in which shared knowledge </w:t>
      </w:r>
      <w:r w:rsidR="00255481" w:rsidRPr="009429F1">
        <w:rPr>
          <w:rFonts w:ascii="Times New Roman" w:hAnsi="Times New Roman"/>
        </w:rPr>
        <w:t>is</w:t>
      </w:r>
      <w:r w:rsidRPr="009429F1">
        <w:rPr>
          <w:rFonts w:ascii="Times New Roman" w:hAnsi="Times New Roman"/>
        </w:rPr>
        <w:t xml:space="preserve"> developed, expanded, and used to inform transformation</w:t>
      </w:r>
      <w:r w:rsidR="00255481" w:rsidRPr="009429F1">
        <w:rPr>
          <w:rFonts w:ascii="Times New Roman" w:hAnsi="Times New Roman"/>
        </w:rPr>
        <w:t xml:space="preserve"> is</w:t>
      </w:r>
      <w:r w:rsidRPr="009429F1">
        <w:rPr>
          <w:rFonts w:ascii="Times New Roman" w:hAnsi="Times New Roman"/>
        </w:rPr>
        <w:t xml:space="preserve"> separate from the reality of every day crisis, missed opportunities, lost time, and external dema</w:t>
      </w:r>
      <w:r w:rsidR="00D16A5A">
        <w:rPr>
          <w:rFonts w:ascii="Times New Roman" w:hAnsi="Times New Roman"/>
        </w:rPr>
        <w:t xml:space="preserve">nds for immediate improvement. </w:t>
      </w:r>
      <w:r w:rsidRPr="009429F1">
        <w:rPr>
          <w:rFonts w:ascii="Times New Roman" w:hAnsi="Times New Roman"/>
        </w:rPr>
        <w:t xml:space="preserve">As a result, schools like Cabrini are remarkably bound by their inertia and culture and, even with dedicated efforts, alter their practices very slowly. As Edwards and Kinti </w:t>
      </w:r>
      <w:r w:rsidRPr="009429F1">
        <w:rPr>
          <w:rFonts w:ascii="Times New Roman" w:hAnsi="Times New Roman"/>
          <w:noProof/>
        </w:rPr>
        <w:t>(2010)</w:t>
      </w:r>
      <w:r w:rsidRPr="009429F1">
        <w:rPr>
          <w:rFonts w:ascii="Times New Roman" w:hAnsi="Times New Roman"/>
        </w:rPr>
        <w:t xml:space="preserve"> noted, schools are inclined towards professional development agreements that provoke minimal disruptions t</w:t>
      </w:r>
      <w:r w:rsidR="00D16A5A">
        <w:rPr>
          <w:rFonts w:ascii="Times New Roman" w:hAnsi="Times New Roman"/>
        </w:rPr>
        <w:t xml:space="preserve">o their established practices. </w:t>
      </w:r>
      <w:r w:rsidRPr="009429F1">
        <w:rPr>
          <w:rFonts w:ascii="Times New Roman" w:hAnsi="Times New Roman"/>
        </w:rPr>
        <w:t>Universities are bound by their own traditions of research and practice that while grounded in the realities of campus politics and demands are also removed from the fra</w:t>
      </w:r>
      <w:r w:rsidR="00D16A5A">
        <w:rPr>
          <w:rFonts w:ascii="Times New Roman" w:hAnsi="Times New Roman"/>
        </w:rPr>
        <w:t xml:space="preserve">y of everyday life in schools. </w:t>
      </w:r>
      <w:r w:rsidRPr="009429F1">
        <w:rPr>
          <w:rFonts w:ascii="Times New Roman" w:hAnsi="Times New Roman"/>
        </w:rPr>
        <w:t xml:space="preserve">Thus, while university faculty may have at one time worked in schools, their daily lives are not consumed with the same issues that mark the work of P-12 faculty.  University </w:t>
      </w:r>
      <w:r w:rsidR="00E31B8E">
        <w:rPr>
          <w:rFonts w:ascii="Times New Roman" w:hAnsi="Times New Roman"/>
        </w:rPr>
        <w:t>faculty have</w:t>
      </w:r>
      <w:r w:rsidRPr="009429F1">
        <w:rPr>
          <w:rFonts w:ascii="Times New Roman" w:hAnsi="Times New Roman"/>
        </w:rPr>
        <w:t xml:space="preserve"> access to the accumulated wisdom, current research, and the luxury of time to understand and uncover meaning in the work of people across sit</w:t>
      </w:r>
      <w:r w:rsidR="00660E48">
        <w:rPr>
          <w:rFonts w:ascii="Times New Roman" w:hAnsi="Times New Roman"/>
        </w:rPr>
        <w:t xml:space="preserve">es. </w:t>
      </w:r>
      <w:r w:rsidRPr="009429F1">
        <w:rPr>
          <w:rFonts w:ascii="Times New Roman" w:hAnsi="Times New Roman"/>
        </w:rPr>
        <w:t xml:space="preserve">This vantage point both sharpens understanding of broader issues and privileges knowledge that comes from observation and study rather than labor in the </w:t>
      </w:r>
      <w:r w:rsidR="00660E48">
        <w:rPr>
          <w:rFonts w:ascii="Times New Roman" w:hAnsi="Times New Roman"/>
        </w:rPr>
        <w:t xml:space="preserve">crucible of everyday practice. </w:t>
      </w:r>
      <w:r w:rsidRPr="009429F1">
        <w:rPr>
          <w:rFonts w:ascii="Times New Roman" w:hAnsi="Times New Roman"/>
        </w:rPr>
        <w:t xml:space="preserve">These two vantage points could embellish and enhance practice and professional learning but it makes democratic and collaborative partnerships between schools and universities difficult to construct and sustain.  </w:t>
      </w:r>
    </w:p>
    <w:p w:rsidR="00B24369" w:rsidRPr="009429F1" w:rsidRDefault="00B24369" w:rsidP="00D16A5A">
      <w:pPr>
        <w:spacing w:after="240" w:line="240" w:lineRule="auto"/>
        <w:rPr>
          <w:rFonts w:ascii="Times New Roman" w:hAnsi="Times New Roman"/>
        </w:rPr>
      </w:pPr>
      <w:r w:rsidRPr="009429F1">
        <w:rPr>
          <w:rFonts w:ascii="Times New Roman" w:hAnsi="Times New Roman"/>
        </w:rPr>
        <w:t xml:space="preserve">Yet, as Alsup </w:t>
      </w:r>
      <w:r w:rsidRPr="009429F1">
        <w:rPr>
          <w:rFonts w:ascii="Times New Roman" w:hAnsi="Times New Roman"/>
          <w:noProof/>
        </w:rPr>
        <w:t>(2006)</w:t>
      </w:r>
      <w:r w:rsidRPr="009429F1">
        <w:rPr>
          <w:rFonts w:ascii="Times New Roman" w:hAnsi="Times New Roman"/>
        </w:rPr>
        <w:t xml:space="preserve"> noted</w:t>
      </w:r>
      <w:r w:rsidR="00D16A5A">
        <w:rPr>
          <w:rFonts w:ascii="Times New Roman" w:hAnsi="Times New Roman"/>
        </w:rPr>
        <w:t>,</w:t>
      </w:r>
      <w:r w:rsidRPr="009429F1">
        <w:rPr>
          <w:rFonts w:ascii="Times New Roman" w:hAnsi="Times New Roman"/>
        </w:rPr>
        <w:t xml:space="preserve"> the boundaries between universities and schools overlap despite the diffe</w:t>
      </w:r>
      <w:r w:rsidR="00041B7E">
        <w:rPr>
          <w:rFonts w:ascii="Times New Roman" w:hAnsi="Times New Roman"/>
        </w:rPr>
        <w:t xml:space="preserve">rences between the communities. </w:t>
      </w:r>
      <w:r w:rsidRPr="009429F1">
        <w:rPr>
          <w:rFonts w:ascii="Times New Roman" w:hAnsi="Times New Roman"/>
        </w:rPr>
        <w:t xml:space="preserve">These boundaries tend to be unsettled and permeable. A challenge for partnering institutions, thus, is to find points of confluence to ensure that their work is fluid. The case of Cabrini’s pinpoints questions for the work of partnerships for inclusive education: How </w:t>
      </w:r>
      <w:r w:rsidR="00D16A5A">
        <w:rPr>
          <w:rFonts w:ascii="Times New Roman" w:hAnsi="Times New Roman"/>
        </w:rPr>
        <w:t>can inclusive education reform</w:t>
      </w:r>
      <w:r w:rsidRPr="009429F1">
        <w:rPr>
          <w:rFonts w:ascii="Times New Roman" w:hAnsi="Times New Roman"/>
        </w:rPr>
        <w:t xml:space="preserve"> be design</w:t>
      </w:r>
      <w:r w:rsidR="00255481" w:rsidRPr="009429F1">
        <w:rPr>
          <w:rFonts w:ascii="Times New Roman" w:hAnsi="Times New Roman"/>
        </w:rPr>
        <w:t>ed</w:t>
      </w:r>
      <w:r w:rsidRPr="009429F1">
        <w:rPr>
          <w:rFonts w:ascii="Times New Roman" w:hAnsi="Times New Roman"/>
        </w:rPr>
        <w:t xml:space="preserve"> and implemented despite the political and sociocultural differences of universities and urban schools? How can universities and urban schools engage in collective work expanding their understandings and tools for inclusive education?  We </w:t>
      </w:r>
      <w:r w:rsidR="00255481" w:rsidRPr="009429F1">
        <w:rPr>
          <w:rFonts w:ascii="Times New Roman" w:hAnsi="Times New Roman"/>
        </w:rPr>
        <w:t>explore some responses to these questions in the next section.</w:t>
      </w:r>
    </w:p>
    <w:p w:rsidR="00E976BD" w:rsidRDefault="00B24369" w:rsidP="00D16A5A">
      <w:pPr>
        <w:spacing w:after="240" w:line="240" w:lineRule="auto"/>
        <w:ind w:firstLine="0"/>
        <w:rPr>
          <w:rStyle w:val="Heading3Char"/>
        </w:rPr>
      </w:pPr>
      <w:r w:rsidRPr="00A12047">
        <w:rPr>
          <w:rStyle w:val="Heading3Char"/>
          <w:rFonts w:ascii="Times New Roman" w:hAnsi="Times New Roman" w:cs="Times New Roman"/>
        </w:rPr>
        <w:t>Dismantling Barrier 1: Co-constructing the Object of the Partnership</w:t>
      </w:r>
    </w:p>
    <w:p w:rsidR="00B24369" w:rsidRPr="00A12047" w:rsidRDefault="00A12047" w:rsidP="001449B1">
      <w:pPr>
        <w:spacing w:line="240" w:lineRule="auto"/>
        <w:rPr>
          <w:rFonts w:ascii="Times New Roman" w:hAnsi="Times New Roman"/>
        </w:rPr>
      </w:pPr>
      <w:r w:rsidRPr="00A12047">
        <w:rPr>
          <w:rStyle w:val="Heading3Char"/>
          <w:rFonts w:ascii="Times New Roman" w:hAnsi="Times New Roman" w:cs="Times New Roman"/>
          <w:b w:val="0"/>
          <w:bCs w:val="0"/>
        </w:rPr>
        <w:t xml:space="preserve"> </w:t>
      </w:r>
      <w:r w:rsidR="00B24369" w:rsidRPr="00A12047">
        <w:rPr>
          <w:rFonts w:ascii="Times New Roman" w:hAnsi="Times New Roman"/>
        </w:rPr>
        <w:t xml:space="preserve">A potential vehicle for dismantling </w:t>
      </w:r>
      <w:r w:rsidR="00255481" w:rsidRPr="00A12047">
        <w:rPr>
          <w:rFonts w:ascii="Times New Roman" w:hAnsi="Times New Roman"/>
        </w:rPr>
        <w:t>the lack of clarity about the object of a school/university partnership</w:t>
      </w:r>
      <w:r w:rsidR="00B24369" w:rsidRPr="00A12047">
        <w:rPr>
          <w:rFonts w:ascii="Times New Roman" w:hAnsi="Times New Roman"/>
        </w:rPr>
        <w:t xml:space="preserve"> is to </w:t>
      </w:r>
      <w:r w:rsidR="00255481" w:rsidRPr="00A12047">
        <w:rPr>
          <w:rFonts w:ascii="Times New Roman" w:hAnsi="Times New Roman"/>
        </w:rPr>
        <w:t>negotiate</w:t>
      </w:r>
      <w:r w:rsidR="00B24369" w:rsidRPr="00A12047">
        <w:rPr>
          <w:rFonts w:ascii="Times New Roman" w:hAnsi="Times New Roman"/>
        </w:rPr>
        <w:t xml:space="preserve"> the object of the partnership. Engeström (1999) noted that the potential </w:t>
      </w:r>
      <w:r w:rsidR="00255481" w:rsidRPr="00A12047">
        <w:rPr>
          <w:rFonts w:ascii="Times New Roman" w:hAnsi="Times New Roman"/>
        </w:rPr>
        <w:t xml:space="preserve">for </w:t>
      </w:r>
      <w:r w:rsidR="00B24369" w:rsidRPr="00A12047">
        <w:rPr>
          <w:rFonts w:ascii="Times New Roman" w:hAnsi="Times New Roman"/>
        </w:rPr>
        <w:t xml:space="preserve">learning </w:t>
      </w:r>
      <w:r w:rsidR="00255481" w:rsidRPr="00A12047">
        <w:rPr>
          <w:rFonts w:ascii="Times New Roman" w:hAnsi="Times New Roman"/>
        </w:rPr>
        <w:t>within an</w:t>
      </w:r>
      <w:r w:rsidR="00B24369" w:rsidRPr="00A12047">
        <w:rPr>
          <w:rFonts w:ascii="Times New Roman" w:hAnsi="Times New Roman"/>
        </w:rPr>
        <w:t xml:space="preserve"> activity</w:t>
      </w:r>
      <w:r w:rsidR="00255481" w:rsidRPr="00A12047">
        <w:rPr>
          <w:rFonts w:ascii="Times New Roman" w:hAnsi="Times New Roman"/>
        </w:rPr>
        <w:t xml:space="preserve"> arena</w:t>
      </w:r>
      <w:r w:rsidR="00B24369" w:rsidRPr="00A12047">
        <w:rPr>
          <w:rFonts w:ascii="Times New Roman" w:hAnsi="Times New Roman"/>
        </w:rPr>
        <w:t xml:space="preserve"> is tightly associated with the search for object</w:t>
      </w:r>
      <w:r w:rsidR="00D16A5A">
        <w:rPr>
          <w:rFonts w:ascii="Times New Roman" w:hAnsi="Times New Roman"/>
        </w:rPr>
        <w:t xml:space="preserve"> construction and redefinition. </w:t>
      </w:r>
      <w:r w:rsidR="00B24369" w:rsidRPr="00A12047">
        <w:rPr>
          <w:rFonts w:ascii="Times New Roman" w:hAnsi="Times New Roman"/>
        </w:rPr>
        <w:t>This often takes the form of finding and defining the problem. In the case of the Cabrini/university partnership serious thought needed to be dedicated in the beginning</w:t>
      </w:r>
      <w:r w:rsidR="00255481" w:rsidRPr="00A12047">
        <w:rPr>
          <w:rFonts w:ascii="Times New Roman" w:hAnsi="Times New Roman"/>
        </w:rPr>
        <w:t xml:space="preserve"> and throughout it efforts</w:t>
      </w:r>
      <w:r w:rsidR="00B24369" w:rsidRPr="00A12047">
        <w:rPr>
          <w:rFonts w:ascii="Times New Roman" w:hAnsi="Times New Roman"/>
        </w:rPr>
        <w:t xml:space="preserve"> to examine the purposes of the partnership and how those purposes could further the district's </w:t>
      </w:r>
      <w:r w:rsidR="00255481" w:rsidRPr="00A12047">
        <w:rPr>
          <w:rFonts w:ascii="Times New Roman" w:hAnsi="Times New Roman"/>
        </w:rPr>
        <w:t xml:space="preserve">and university’s </w:t>
      </w:r>
      <w:r w:rsidR="00B24369" w:rsidRPr="00A12047">
        <w:rPr>
          <w:rFonts w:ascii="Times New Roman" w:hAnsi="Times New Roman"/>
        </w:rPr>
        <w:t>agenda</w:t>
      </w:r>
      <w:r w:rsidR="00255481" w:rsidRPr="00A12047">
        <w:rPr>
          <w:rFonts w:ascii="Times New Roman" w:hAnsi="Times New Roman"/>
        </w:rPr>
        <w:t>s</w:t>
      </w:r>
      <w:r w:rsidR="00B24369" w:rsidRPr="00A12047">
        <w:rPr>
          <w:rFonts w:ascii="Times New Roman" w:hAnsi="Times New Roman"/>
        </w:rPr>
        <w:t xml:space="preserve"> and support improved outcomes for all the district's students. Once a common vision and purpose was tied to the district goals, it could be easier to develop and implement the various partnership functions among </w:t>
      </w:r>
      <w:r w:rsidR="00D16A5A">
        <w:rPr>
          <w:rFonts w:ascii="Times New Roman" w:hAnsi="Times New Roman"/>
        </w:rPr>
        <w:t xml:space="preserve">P-12 and university faculties. </w:t>
      </w:r>
      <w:r w:rsidR="00B24369" w:rsidRPr="00A12047">
        <w:rPr>
          <w:rFonts w:ascii="Times New Roman" w:hAnsi="Times New Roman"/>
        </w:rPr>
        <w:t>Weaving the missions of these two institutions together needed to be based on a shared understanding of their purpose, function and potential outcomes. In other words, the definition and understanding of the object of the partnership needed to emerge as collective effort between th</w:t>
      </w:r>
      <w:r w:rsidR="00D16A5A">
        <w:rPr>
          <w:rFonts w:ascii="Times New Roman" w:hAnsi="Times New Roman"/>
        </w:rPr>
        <w:t xml:space="preserve">e two partnering institutions. </w:t>
      </w:r>
      <w:r w:rsidR="00B24369" w:rsidRPr="00A12047">
        <w:rPr>
          <w:rFonts w:ascii="Times New Roman" w:hAnsi="Times New Roman"/>
        </w:rPr>
        <w:t xml:space="preserve">And, this mission needed tending regularly </w:t>
      </w:r>
      <w:r w:rsidR="00255481" w:rsidRPr="00A12047">
        <w:rPr>
          <w:rFonts w:ascii="Times New Roman" w:hAnsi="Times New Roman"/>
        </w:rPr>
        <w:t>since</w:t>
      </w:r>
      <w:r w:rsidR="00B24369" w:rsidRPr="00A12047">
        <w:rPr>
          <w:rFonts w:ascii="Times New Roman" w:hAnsi="Times New Roman"/>
        </w:rPr>
        <w:t xml:space="preserve"> the players within the partnership changed.</w:t>
      </w:r>
    </w:p>
    <w:p w:rsidR="00B24369" w:rsidRPr="009429F1" w:rsidRDefault="00B24369" w:rsidP="00D16A5A">
      <w:pPr>
        <w:spacing w:after="240" w:line="240" w:lineRule="auto"/>
        <w:rPr>
          <w:rFonts w:ascii="Times New Roman" w:hAnsi="Times New Roman"/>
        </w:rPr>
      </w:pPr>
      <w:r w:rsidRPr="009429F1">
        <w:rPr>
          <w:rFonts w:ascii="Times New Roman" w:hAnsi="Times New Roman"/>
        </w:rPr>
        <w:t xml:space="preserve">Partners could conceptualize and nurture a boundary zone in which the object of the partnership is negotiated, re-constructed and shared. This is congruent with the National Council for Accreditation and Teacher Education’s blue ribbon report recommendation </w:t>
      </w:r>
      <w:r w:rsidRPr="009429F1">
        <w:rPr>
          <w:rFonts w:ascii="Times New Roman" w:hAnsi="Times New Roman"/>
          <w:noProof/>
        </w:rPr>
        <w:t>(National Council for Accreditation of Teacher Preparation, 2010)</w:t>
      </w:r>
      <w:r w:rsidRPr="009429F1">
        <w:rPr>
          <w:rFonts w:ascii="Times New Roman" w:hAnsi="Times New Roman"/>
        </w:rPr>
        <w:t>: student and teacher learning should be a shared responsibility in partnerships. We add that the object of the partnership should include the learning and development of all members of the community, including principals, parents, university and school faculties as well as other school professionals (e.g., school psychologists, teacher aid</w:t>
      </w:r>
      <w:r w:rsidR="00255481" w:rsidRPr="009429F1">
        <w:rPr>
          <w:rFonts w:ascii="Times New Roman" w:hAnsi="Times New Roman"/>
        </w:rPr>
        <w:t>e</w:t>
      </w:r>
      <w:r w:rsidRPr="009429F1">
        <w:rPr>
          <w:rFonts w:ascii="Times New Roman" w:hAnsi="Times New Roman"/>
        </w:rPr>
        <w:t xml:space="preserve">s, </w:t>
      </w:r>
      <w:r w:rsidR="00255481" w:rsidRPr="009429F1">
        <w:rPr>
          <w:rFonts w:ascii="Times New Roman" w:hAnsi="Times New Roman"/>
        </w:rPr>
        <w:t>and other first-line providers</w:t>
      </w:r>
      <w:r w:rsidRPr="009429F1">
        <w:rPr>
          <w:rFonts w:ascii="Times New Roman" w:hAnsi="Times New Roman"/>
        </w:rPr>
        <w:t>). A common understanding of what this object means and may look like is the first step for a sustained partnership.</w:t>
      </w:r>
      <w:r w:rsidR="00255481" w:rsidRPr="009429F1">
        <w:rPr>
          <w:rFonts w:ascii="Times New Roman" w:hAnsi="Times New Roman"/>
        </w:rPr>
        <w:t xml:space="preserve"> </w:t>
      </w:r>
      <w:r w:rsidRPr="009429F1">
        <w:rPr>
          <w:rFonts w:ascii="Times New Roman" w:hAnsi="Times New Roman"/>
        </w:rPr>
        <w:t xml:space="preserve">On this note, Kozleski </w:t>
      </w:r>
      <w:r w:rsidRPr="009429F1">
        <w:rPr>
          <w:rFonts w:ascii="Times New Roman" w:hAnsi="Times New Roman"/>
          <w:noProof/>
        </w:rPr>
        <w:t>(2011)</w:t>
      </w:r>
      <w:r w:rsidRPr="009429F1">
        <w:rPr>
          <w:rFonts w:ascii="Times New Roman" w:hAnsi="Times New Roman"/>
        </w:rPr>
        <w:t xml:space="preserve">, drawing from Gutierrez’s </w:t>
      </w:r>
      <w:r w:rsidRPr="009429F1">
        <w:rPr>
          <w:rFonts w:ascii="Times New Roman" w:hAnsi="Times New Roman"/>
          <w:noProof/>
        </w:rPr>
        <w:t>(2008)</w:t>
      </w:r>
      <w:r w:rsidRPr="009429F1">
        <w:rPr>
          <w:rFonts w:ascii="Times New Roman" w:hAnsi="Times New Roman"/>
        </w:rPr>
        <w:t xml:space="preserve"> notion of third space, stated: </w:t>
      </w:r>
    </w:p>
    <w:p w:rsidR="00B24369" w:rsidRPr="009429F1" w:rsidRDefault="00B24369" w:rsidP="00D16A5A">
      <w:pPr>
        <w:pStyle w:val="ListParagraph"/>
        <w:spacing w:after="240" w:line="240" w:lineRule="auto"/>
        <w:rPr>
          <w:rFonts w:ascii="Times New Roman" w:hAnsi="Times New Roman"/>
        </w:rPr>
      </w:pPr>
      <w:r w:rsidRPr="009429F1">
        <w:rPr>
          <w:rFonts w:ascii="Times New Roman" w:hAnsi="Times New Roman"/>
        </w:rPr>
        <w:t xml:space="preserve">This third space produces generative dialogue among individuals and groups who may hold conflicting understandings of (a) the way that teachers come to know their practice; (b) the way that problems are resolved through policy, research, and/or practice; (c) the nature of the kinds of teacher education problems worth solving (e.g., alternative vs. university-based programs); and (d) the ways in which representations of reality are expressed through the specialized, professionalized language that we use. (p. 251)  </w:t>
      </w:r>
    </w:p>
    <w:p w:rsidR="00081121" w:rsidRDefault="00B24369" w:rsidP="001449B1">
      <w:pPr>
        <w:spacing w:line="240" w:lineRule="auto"/>
        <w:rPr>
          <w:rFonts w:ascii="Times New Roman" w:hAnsi="Times New Roman"/>
        </w:rPr>
      </w:pPr>
      <w:r w:rsidRPr="009429F1">
        <w:rPr>
          <w:rFonts w:ascii="Times New Roman" w:hAnsi="Times New Roman"/>
        </w:rPr>
        <w:t xml:space="preserve">Third spaces should create generative dialogues in which the object of the partnership is expanded. By evaluating progress and engaging in ongoing critical dialogue, it may be possible to develop a partnership that values the voices of all the members and supports continuous renewal and improvement of the institutions involved. In this third space, university and schools that partner for inclusive education should question and analyze explicitly their motives and understandings, modeling new explanations that can be examined and then implemented (Engeström, 1999). In other words, a third space is a boundary zone in which the meaning of inclusive education and its implementation is discussed and </w:t>
      </w:r>
      <w:r w:rsidR="00D91161">
        <w:rPr>
          <w:rFonts w:ascii="Times New Roman" w:hAnsi="Times New Roman"/>
        </w:rPr>
        <w:t>sharpened</w:t>
      </w:r>
      <w:r w:rsidRPr="009429F1">
        <w:rPr>
          <w:rFonts w:ascii="Times New Roman" w:hAnsi="Times New Roman"/>
        </w:rPr>
        <w:t xml:space="preserve">, </w:t>
      </w:r>
      <w:r w:rsidR="00D91161">
        <w:rPr>
          <w:rFonts w:ascii="Times New Roman" w:hAnsi="Times New Roman"/>
        </w:rPr>
        <w:t>while a</w:t>
      </w:r>
      <w:r w:rsidRPr="009429F1">
        <w:rPr>
          <w:rFonts w:ascii="Times New Roman" w:hAnsi="Times New Roman"/>
        </w:rPr>
        <w:t xml:space="preserve"> common object is developed. This object should be robust enough to encompass the schools’ responsibility to comply with accountability policies </w:t>
      </w:r>
      <w:r w:rsidR="00D91161" w:rsidRPr="009429F1">
        <w:rPr>
          <w:rFonts w:ascii="Times New Roman" w:hAnsi="Times New Roman"/>
        </w:rPr>
        <w:t>and</w:t>
      </w:r>
      <w:r w:rsidRPr="009429F1">
        <w:rPr>
          <w:rFonts w:ascii="Times New Roman" w:hAnsi="Times New Roman"/>
        </w:rPr>
        <w:t xml:space="preserve"> a broader inclusion agenda </w:t>
      </w:r>
      <w:r w:rsidR="00D91161" w:rsidRPr="009429F1">
        <w:rPr>
          <w:rFonts w:ascii="Times New Roman" w:hAnsi="Times New Roman"/>
        </w:rPr>
        <w:t>tha</w:t>
      </w:r>
      <w:r w:rsidR="00D91161">
        <w:rPr>
          <w:rFonts w:ascii="Times New Roman" w:hAnsi="Times New Roman"/>
        </w:rPr>
        <w:t>t</w:t>
      </w:r>
      <w:r w:rsidR="00D91161" w:rsidRPr="009429F1">
        <w:rPr>
          <w:rFonts w:ascii="Times New Roman" w:hAnsi="Times New Roman"/>
        </w:rPr>
        <w:t xml:space="preserve"> </w:t>
      </w:r>
      <w:r w:rsidRPr="009429F1">
        <w:rPr>
          <w:rFonts w:ascii="Times New Roman" w:hAnsi="Times New Roman"/>
        </w:rPr>
        <w:t xml:space="preserve">moves beyond narrow policy goals. The goal of the work </w:t>
      </w:r>
      <w:r w:rsidR="00D91161">
        <w:rPr>
          <w:rFonts w:ascii="Times New Roman" w:hAnsi="Times New Roman"/>
        </w:rPr>
        <w:t>in</w:t>
      </w:r>
      <w:r w:rsidR="00D91161" w:rsidRPr="009429F1">
        <w:rPr>
          <w:rFonts w:ascii="Times New Roman" w:hAnsi="Times New Roman"/>
        </w:rPr>
        <w:t xml:space="preserve"> </w:t>
      </w:r>
      <w:r w:rsidRPr="009429F1">
        <w:rPr>
          <w:rFonts w:ascii="Times New Roman" w:hAnsi="Times New Roman"/>
        </w:rPr>
        <w:t xml:space="preserve">this third space is to develop a shared expanded object and innovative tools as a distributed achievement between the partnering communities. This </w:t>
      </w:r>
      <w:r w:rsidR="00D91161">
        <w:rPr>
          <w:rFonts w:ascii="Times New Roman" w:hAnsi="Times New Roman"/>
        </w:rPr>
        <w:t>enables</w:t>
      </w:r>
      <w:r w:rsidRPr="009429F1">
        <w:rPr>
          <w:rFonts w:ascii="Times New Roman" w:hAnsi="Times New Roman"/>
        </w:rPr>
        <w:t xml:space="preserve"> partnerships to have fluid and flexible boundaries, sharing and furthering expertise so that there is</w:t>
      </w:r>
      <w:r w:rsidR="00686D2A">
        <w:rPr>
          <w:rFonts w:ascii="Times New Roman" w:hAnsi="Times New Roman"/>
        </w:rPr>
        <w:t xml:space="preserve"> a ri</w:t>
      </w:r>
      <w:r w:rsidRPr="009429F1">
        <w:rPr>
          <w:rFonts w:ascii="Times New Roman" w:hAnsi="Times New Roman"/>
        </w:rPr>
        <w:t xml:space="preserve">ch learning environment for all members of the partnership community. </w:t>
      </w:r>
      <w:r w:rsidR="00A12047" w:rsidRPr="00081121">
        <w:rPr>
          <w:rFonts w:ascii="Times New Roman" w:hAnsi="Times New Roman"/>
        </w:rPr>
        <w:t xml:space="preserve">In Cabrini Elementary PLS, </w:t>
      </w:r>
      <w:r w:rsidR="00D91161">
        <w:rPr>
          <w:rFonts w:ascii="Times New Roman" w:hAnsi="Times New Roman"/>
        </w:rPr>
        <w:t xml:space="preserve">Solange worked with her site liaison and clinical teachers to develop a rubric for how and when teacher </w:t>
      </w:r>
      <w:r w:rsidR="000538A2">
        <w:rPr>
          <w:rFonts w:ascii="Times New Roman" w:hAnsi="Times New Roman"/>
        </w:rPr>
        <w:t>resident</w:t>
      </w:r>
      <w:r w:rsidR="00D91161">
        <w:rPr>
          <w:rFonts w:ascii="Times New Roman" w:hAnsi="Times New Roman"/>
        </w:rPr>
        <w:t xml:space="preserve">s might introduce unfamiliar pedagogies and approaches </w:t>
      </w:r>
      <w:r w:rsidR="00686D2A">
        <w:rPr>
          <w:rFonts w:ascii="Times New Roman" w:hAnsi="Times New Roman"/>
        </w:rPr>
        <w:t xml:space="preserve">to literacy in the curriculum. </w:t>
      </w:r>
      <w:r w:rsidR="00D91161">
        <w:rPr>
          <w:rFonts w:ascii="Times New Roman" w:hAnsi="Times New Roman"/>
        </w:rPr>
        <w:t xml:space="preserve">At the beginning of each semester, clinical teachers and teacher </w:t>
      </w:r>
      <w:r w:rsidR="000538A2" w:rsidRPr="00081121">
        <w:rPr>
          <w:rFonts w:ascii="Times New Roman" w:hAnsi="Times New Roman"/>
        </w:rPr>
        <w:t>resident</w:t>
      </w:r>
      <w:r w:rsidR="00D91161" w:rsidRPr="00081121">
        <w:rPr>
          <w:rFonts w:ascii="Times New Roman" w:hAnsi="Times New Roman"/>
        </w:rPr>
        <w:t xml:space="preserve">s used this rubric to gauge when and where in the curriculum they might try some of the practices that came out of the teacher education program.  </w:t>
      </w:r>
    </w:p>
    <w:p w:rsidR="00B24369" w:rsidRPr="00081121" w:rsidRDefault="00A12047" w:rsidP="00686D2A">
      <w:pPr>
        <w:spacing w:after="240" w:line="240" w:lineRule="auto"/>
        <w:rPr>
          <w:rFonts w:ascii="Times New Roman" w:hAnsi="Times New Roman"/>
        </w:rPr>
      </w:pPr>
      <w:r w:rsidRPr="00081121">
        <w:rPr>
          <w:rFonts w:ascii="Times New Roman" w:hAnsi="Times New Roman"/>
        </w:rPr>
        <w:t xml:space="preserve">Unfortunately in Cabrini Elementary PLS, </w:t>
      </w:r>
      <w:r w:rsidR="00686D2A">
        <w:rPr>
          <w:rFonts w:ascii="Times New Roman" w:hAnsi="Times New Roman"/>
        </w:rPr>
        <w:t xml:space="preserve">school and university </w:t>
      </w:r>
      <w:r w:rsidR="000A0BEB" w:rsidRPr="00081121">
        <w:rPr>
          <w:rFonts w:ascii="Times New Roman" w:hAnsi="Times New Roman"/>
        </w:rPr>
        <w:t>staff felt</w:t>
      </w:r>
      <w:r w:rsidRPr="00081121">
        <w:rPr>
          <w:rFonts w:ascii="Times New Roman" w:hAnsi="Times New Roman"/>
        </w:rPr>
        <w:t xml:space="preserve"> short </w:t>
      </w:r>
      <w:r w:rsidR="00C80B22" w:rsidRPr="00081121">
        <w:rPr>
          <w:rFonts w:ascii="Times New Roman" w:hAnsi="Times New Roman"/>
        </w:rPr>
        <w:t xml:space="preserve">of </w:t>
      </w:r>
      <w:r w:rsidR="00B24369" w:rsidRPr="00081121">
        <w:rPr>
          <w:rFonts w:ascii="Times New Roman" w:hAnsi="Times New Roman"/>
        </w:rPr>
        <w:t>develop</w:t>
      </w:r>
      <w:r w:rsidR="00C80B22" w:rsidRPr="00081121">
        <w:rPr>
          <w:rFonts w:ascii="Times New Roman" w:hAnsi="Times New Roman"/>
        </w:rPr>
        <w:t>ing</w:t>
      </w:r>
      <w:r w:rsidR="00B24369" w:rsidRPr="00081121">
        <w:rPr>
          <w:rFonts w:ascii="Times New Roman" w:hAnsi="Times New Roman"/>
        </w:rPr>
        <w:t xml:space="preserve"> what Edwards and D’arcy </w:t>
      </w:r>
      <w:r w:rsidR="00B24369" w:rsidRPr="00081121">
        <w:rPr>
          <w:rFonts w:ascii="Times New Roman" w:hAnsi="Times New Roman"/>
          <w:noProof/>
        </w:rPr>
        <w:t>(2004)</w:t>
      </w:r>
      <w:r w:rsidR="00B24369" w:rsidRPr="00081121">
        <w:rPr>
          <w:rFonts w:ascii="Times New Roman" w:hAnsi="Times New Roman"/>
        </w:rPr>
        <w:t xml:space="preserve"> called </w:t>
      </w:r>
      <w:r w:rsidR="00B24369" w:rsidRPr="00081121">
        <w:rPr>
          <w:rFonts w:ascii="Times New Roman" w:hAnsi="Times New Roman"/>
          <w:i/>
        </w:rPr>
        <w:t>relational agency</w:t>
      </w:r>
      <w:r w:rsidR="00B24369" w:rsidRPr="00081121">
        <w:rPr>
          <w:rFonts w:ascii="Times New Roman" w:hAnsi="Times New Roman"/>
        </w:rPr>
        <w:t xml:space="preserve">: </w:t>
      </w:r>
    </w:p>
    <w:p w:rsidR="00B24369" w:rsidRPr="009429F1" w:rsidRDefault="00B24369" w:rsidP="00686D2A">
      <w:pPr>
        <w:pStyle w:val="Quote"/>
        <w:spacing w:after="240" w:line="240" w:lineRule="auto"/>
        <w:rPr>
          <w:rFonts w:ascii="Times New Roman" w:hAnsi="Times New Roman"/>
          <w:highlight w:val="yellow"/>
        </w:rPr>
      </w:pPr>
      <w:r w:rsidRPr="009429F1">
        <w:rPr>
          <w:rFonts w:ascii="Times New Roman" w:hAnsi="Times New Roman"/>
        </w:rPr>
        <w:t>a capacity to recognize and use the support of others in order to transform the object. It is an ability to seek out and use others as resources for action and equally to be able to respond to the need for support from others. (p.149)</w:t>
      </w:r>
    </w:p>
    <w:p w:rsidR="00B24369" w:rsidRPr="009429F1" w:rsidRDefault="00B24369" w:rsidP="001449B1">
      <w:pPr>
        <w:spacing w:line="240" w:lineRule="auto"/>
        <w:ind w:firstLine="0"/>
        <w:rPr>
          <w:rFonts w:ascii="Times New Roman" w:hAnsi="Times New Roman"/>
          <w:highlight w:val="yellow"/>
        </w:rPr>
      </w:pPr>
      <w:r w:rsidRPr="009429F1">
        <w:rPr>
          <w:rFonts w:ascii="Times New Roman" w:hAnsi="Times New Roman"/>
        </w:rPr>
        <w:t xml:space="preserve"> One way to develop relational agency is to form and sustain leadership teams that represent the diversity of voic</w:t>
      </w:r>
      <w:r w:rsidR="00686D2A">
        <w:rPr>
          <w:rFonts w:ascii="Times New Roman" w:hAnsi="Times New Roman"/>
        </w:rPr>
        <w:t xml:space="preserve">es in a building. </w:t>
      </w:r>
      <w:r w:rsidRPr="009429F1">
        <w:rPr>
          <w:rFonts w:ascii="Times New Roman" w:hAnsi="Times New Roman"/>
        </w:rPr>
        <w:t>In our experience, leadership for change must reside within the collective vision of a learning community rather than within an individual such as a principal. Most of the conventional wisdom in school leadership research places great emphasis on the role of the principal. Reform and renewal built on individual leadership is difficult to sustain or to scale up because of the mobi</w:t>
      </w:r>
      <w:r w:rsidR="00686D2A">
        <w:rPr>
          <w:rFonts w:ascii="Times New Roman" w:hAnsi="Times New Roman"/>
        </w:rPr>
        <w:t xml:space="preserve">lity of people in those roles. </w:t>
      </w:r>
      <w:r w:rsidRPr="009429F1">
        <w:rPr>
          <w:rFonts w:ascii="Times New Roman" w:hAnsi="Times New Roman"/>
        </w:rPr>
        <w:t>Further, as Miller (1996) pointed out, where vision and drive rests with a leader, only about 25% of the community typically mobi</w:t>
      </w:r>
      <w:r w:rsidR="00686D2A">
        <w:rPr>
          <w:rFonts w:ascii="Times New Roman" w:hAnsi="Times New Roman"/>
        </w:rPr>
        <w:t xml:space="preserve">lizes to carry out the agenda. </w:t>
      </w:r>
      <w:r w:rsidRPr="009429F1">
        <w:rPr>
          <w:rFonts w:ascii="Times New Roman" w:hAnsi="Times New Roman"/>
        </w:rPr>
        <w:t>The work of school reform is too complex and must contend with so much inertia that leadership must be shared. Indeed, previous research has demonstrated that shared leadership is a key characteristic on inclusive schools</w:t>
      </w:r>
      <w:r w:rsidR="00006C6C" w:rsidRPr="009429F1">
        <w:rPr>
          <w:rFonts w:ascii="Times New Roman" w:hAnsi="Times New Roman"/>
        </w:rPr>
        <w:t xml:space="preserve"> </w:t>
      </w:r>
      <w:r w:rsidRPr="009429F1">
        <w:rPr>
          <w:rFonts w:ascii="Times New Roman" w:hAnsi="Times New Roman"/>
          <w:noProof/>
        </w:rPr>
        <w:t>(Salisbury &amp; McGregor, 2002)</w:t>
      </w:r>
      <w:r w:rsidRPr="009429F1">
        <w:rPr>
          <w:rFonts w:ascii="Times New Roman" w:hAnsi="Times New Roman"/>
        </w:rPr>
        <w:t xml:space="preserve">.  Effective principals share decision-making power with their staff and promote collaborative practices (Elmore, 1996; Fullan, </w:t>
      </w:r>
      <w:r w:rsidR="004A377C" w:rsidRPr="009429F1">
        <w:rPr>
          <w:rFonts w:ascii="Times New Roman" w:hAnsi="Times New Roman"/>
        </w:rPr>
        <w:t>2002</w:t>
      </w:r>
      <w:r w:rsidR="00006C6C" w:rsidRPr="009429F1">
        <w:rPr>
          <w:rFonts w:ascii="Times New Roman" w:hAnsi="Times New Roman"/>
        </w:rPr>
        <w:t xml:space="preserve">; </w:t>
      </w:r>
      <w:r w:rsidRPr="009429F1">
        <w:rPr>
          <w:rFonts w:ascii="Times New Roman" w:hAnsi="Times New Roman"/>
          <w:noProof/>
        </w:rPr>
        <w:t>Salisbury &amp; McGregor, 2002)</w:t>
      </w:r>
      <w:r w:rsidRPr="009429F1">
        <w:rPr>
          <w:rFonts w:ascii="Times New Roman" w:hAnsi="Times New Roman"/>
        </w:rPr>
        <w:t xml:space="preserve">. They are able to create spaces in where school staff can draw and learn from the resources (e.g., knowledge, perspectives, attitudes, skills) of colleagues and university professors and vice versa. The main goal is to create a distributed form of expertise in which the shared object of the activity can be developed and enhance.  </w:t>
      </w:r>
    </w:p>
    <w:p w:rsidR="00B24369" w:rsidRPr="009429F1" w:rsidRDefault="00B24369" w:rsidP="00D727CE">
      <w:pPr>
        <w:spacing w:after="240" w:line="240" w:lineRule="auto"/>
        <w:rPr>
          <w:rFonts w:ascii="Times New Roman" w:hAnsi="Times New Roman"/>
        </w:rPr>
      </w:pPr>
      <w:r w:rsidRPr="009429F1">
        <w:rPr>
          <w:rFonts w:ascii="Times New Roman" w:hAnsi="Times New Roman"/>
        </w:rPr>
        <w:t xml:space="preserve">As we engage in the task of co-constructing the object of the partnership, we must acknowledge that the object construction does not happen in a harmonious manner. Change is slow and incremental during reform for inclusion </w:t>
      </w:r>
      <w:r w:rsidRPr="009429F1">
        <w:rPr>
          <w:rFonts w:ascii="Times New Roman" w:hAnsi="Times New Roman"/>
          <w:noProof/>
        </w:rPr>
        <w:t>(Salisbury &amp; McGregor, 2002)</w:t>
      </w:r>
      <w:r w:rsidRPr="009429F1">
        <w:rPr>
          <w:rFonts w:ascii="Times New Roman" w:hAnsi="Times New Roman"/>
        </w:rPr>
        <w:t>. It involves a dialogical process in which perspectives meet, collide, and sometimes merge. The</w:t>
      </w:r>
      <w:r w:rsidR="00255481" w:rsidRPr="009429F1">
        <w:rPr>
          <w:rFonts w:ascii="Times New Roman" w:hAnsi="Times New Roman"/>
        </w:rPr>
        <w:t xml:space="preserve">se perspectives are crystallized </w:t>
      </w:r>
      <w:r w:rsidRPr="009429F1">
        <w:rPr>
          <w:rFonts w:ascii="Times New Roman" w:hAnsi="Times New Roman"/>
        </w:rPr>
        <w:t>and rooted in different communities (</w:t>
      </w:r>
      <w:r w:rsidR="00255481" w:rsidRPr="009429F1">
        <w:rPr>
          <w:rFonts w:ascii="Times New Roman" w:hAnsi="Times New Roman"/>
        </w:rPr>
        <w:t>u</w:t>
      </w:r>
      <w:r w:rsidRPr="009429F1">
        <w:rPr>
          <w:rFonts w:ascii="Times New Roman" w:hAnsi="Times New Roman"/>
        </w:rPr>
        <w:t>niversity and school), and continue to coexist within partnership even after a shared object has been developed. The object of the partnership, thus, needs to be revisited</w:t>
      </w:r>
      <w:r w:rsidR="00C80B22">
        <w:rPr>
          <w:rFonts w:ascii="Times New Roman" w:hAnsi="Times New Roman"/>
        </w:rPr>
        <w:t xml:space="preserve"> </w:t>
      </w:r>
      <w:r w:rsidR="00C80B22" w:rsidRPr="009429F1">
        <w:rPr>
          <w:rFonts w:ascii="Times New Roman" w:hAnsi="Times New Roman"/>
        </w:rPr>
        <w:t>continuously</w:t>
      </w:r>
      <w:r w:rsidRPr="009429F1">
        <w:rPr>
          <w:rFonts w:ascii="Times New Roman" w:hAnsi="Times New Roman"/>
        </w:rPr>
        <w:t xml:space="preserve">. </w:t>
      </w:r>
    </w:p>
    <w:p w:rsidR="00B24369" w:rsidRPr="00D16347" w:rsidRDefault="00D16347" w:rsidP="00D727CE">
      <w:pPr>
        <w:pStyle w:val="Heading2"/>
        <w:spacing w:after="240" w:line="240" w:lineRule="auto"/>
        <w:ind w:firstLine="0"/>
      </w:pPr>
      <w:r w:rsidRPr="00D16347">
        <w:rPr>
          <w:rStyle w:val="Heading3Char"/>
          <w:rFonts w:ascii="Times New Roman" w:hAnsi="Times New Roman" w:cs="Times New Roman"/>
          <w:b/>
          <w:bCs/>
          <w:szCs w:val="26"/>
        </w:rPr>
        <w:t>Barrier 2: Disparate Conceptions about Students’ Abilities and Inclusive Educati</w:t>
      </w:r>
      <w:r w:rsidRPr="00D16347">
        <w:t>on</w:t>
      </w:r>
    </w:p>
    <w:p w:rsidR="00B24369" w:rsidRPr="009429F1" w:rsidRDefault="00B24369" w:rsidP="001449B1">
      <w:pPr>
        <w:spacing w:line="240" w:lineRule="auto"/>
        <w:rPr>
          <w:rFonts w:ascii="Times New Roman" w:hAnsi="Times New Roman"/>
        </w:rPr>
      </w:pPr>
      <w:r w:rsidRPr="009429F1">
        <w:rPr>
          <w:rFonts w:ascii="Times New Roman" w:hAnsi="Times New Roman"/>
        </w:rPr>
        <w:t>The school/university partnership was sustained through several long-term professional relationships between superintendents and the dean of the school of education, principals and faculty in university leadership programs, and between teacher education and classroom faculty. Yet, deep fractures in how ability and difference and inclusive education were conceptualized and understood remained. From a CHAT perspective, understandings of ability differences and inclusive educ</w:t>
      </w:r>
      <w:r w:rsidR="00D727CE">
        <w:rPr>
          <w:rFonts w:ascii="Times New Roman" w:hAnsi="Times New Roman"/>
        </w:rPr>
        <w:t xml:space="preserve">ation may be seen as artifacts. </w:t>
      </w:r>
      <w:r w:rsidRPr="009429F1">
        <w:rPr>
          <w:rFonts w:ascii="Times New Roman" w:hAnsi="Times New Roman"/>
        </w:rPr>
        <w:t>They mediate people’s actions and thinking. In the partnership, the understandings of university faculty about inclusive education and ability differences enter the activity system of the school</w:t>
      </w:r>
      <w:r w:rsidR="00F34E1E" w:rsidRPr="009429F1">
        <w:rPr>
          <w:rFonts w:ascii="Times New Roman" w:hAnsi="Times New Roman"/>
        </w:rPr>
        <w:t xml:space="preserve"> through the faculty and their teacher </w:t>
      </w:r>
      <w:r w:rsidR="000538A2">
        <w:rPr>
          <w:rFonts w:ascii="Times New Roman" w:hAnsi="Times New Roman"/>
        </w:rPr>
        <w:t>resident</w:t>
      </w:r>
      <w:r w:rsidR="00F34E1E" w:rsidRPr="009429F1">
        <w:rPr>
          <w:rFonts w:ascii="Times New Roman" w:hAnsi="Times New Roman"/>
        </w:rPr>
        <w:t xml:space="preserve">s.  The school, comprised of educators with a variety of cultural histories and professional identities has both a collective and a series of individual </w:t>
      </w:r>
      <w:r w:rsidRPr="009429F1">
        <w:rPr>
          <w:rFonts w:ascii="Times New Roman" w:hAnsi="Times New Roman"/>
        </w:rPr>
        <w:t xml:space="preserve">understanding of these concepts. </w:t>
      </w:r>
      <w:r w:rsidR="00F34E1E" w:rsidRPr="009429F1">
        <w:rPr>
          <w:rFonts w:ascii="Times New Roman" w:hAnsi="Times New Roman"/>
        </w:rPr>
        <w:t>As these concepts surface, they create</w:t>
      </w:r>
      <w:r w:rsidRPr="009429F1">
        <w:rPr>
          <w:rFonts w:ascii="Times New Roman" w:hAnsi="Times New Roman"/>
        </w:rPr>
        <w:t xml:space="preserve"> what Engeström </w:t>
      </w:r>
      <w:r w:rsidRPr="009429F1">
        <w:rPr>
          <w:rFonts w:ascii="Times New Roman" w:hAnsi="Times New Roman"/>
          <w:noProof/>
        </w:rPr>
        <w:t>(198</w:t>
      </w:r>
      <w:r w:rsidR="00E208B2" w:rsidRPr="009429F1">
        <w:rPr>
          <w:rFonts w:ascii="Times New Roman" w:hAnsi="Times New Roman"/>
          <w:noProof/>
        </w:rPr>
        <w:t>7) called a secondary contradic</w:t>
      </w:r>
      <w:r w:rsidRPr="009429F1">
        <w:rPr>
          <w:rFonts w:ascii="Times New Roman" w:hAnsi="Times New Roman"/>
          <w:noProof/>
        </w:rPr>
        <w:t>t</w:t>
      </w:r>
      <w:r w:rsidR="00E208B2" w:rsidRPr="009429F1">
        <w:rPr>
          <w:rFonts w:ascii="Times New Roman" w:hAnsi="Times New Roman"/>
          <w:noProof/>
        </w:rPr>
        <w:t>i</w:t>
      </w:r>
      <w:r w:rsidRPr="009429F1">
        <w:rPr>
          <w:rFonts w:ascii="Times New Roman" w:hAnsi="Times New Roman"/>
          <w:noProof/>
        </w:rPr>
        <w:t>on: a tension crea</w:t>
      </w:r>
      <w:r w:rsidR="00006C6C" w:rsidRPr="009429F1">
        <w:rPr>
          <w:rFonts w:ascii="Times New Roman" w:hAnsi="Times New Roman"/>
          <w:noProof/>
        </w:rPr>
        <w:t>ted by an external artifact (i</w:t>
      </w:r>
      <w:r w:rsidRPr="009429F1">
        <w:rPr>
          <w:rFonts w:ascii="Times New Roman" w:hAnsi="Times New Roman"/>
          <w:noProof/>
        </w:rPr>
        <w:t>.</w:t>
      </w:r>
      <w:r w:rsidR="00006C6C" w:rsidRPr="009429F1">
        <w:rPr>
          <w:rFonts w:ascii="Times New Roman" w:hAnsi="Times New Roman"/>
          <w:noProof/>
        </w:rPr>
        <w:t>e.</w:t>
      </w:r>
      <w:r w:rsidRPr="009429F1">
        <w:rPr>
          <w:rFonts w:ascii="Times New Roman" w:hAnsi="Times New Roman"/>
          <w:noProof/>
        </w:rPr>
        <w:t>, university faculty</w:t>
      </w:r>
      <w:r w:rsidR="00F34E1E" w:rsidRPr="009429F1">
        <w:rPr>
          <w:rFonts w:ascii="Times New Roman" w:hAnsi="Times New Roman"/>
          <w:noProof/>
        </w:rPr>
        <w:t xml:space="preserve"> and students’ </w:t>
      </w:r>
      <w:r w:rsidRPr="009429F1">
        <w:rPr>
          <w:rFonts w:ascii="Times New Roman" w:hAnsi="Times New Roman"/>
          <w:noProof/>
        </w:rPr>
        <w:t>unde</w:t>
      </w:r>
      <w:r w:rsidR="00F34E1E" w:rsidRPr="009429F1">
        <w:rPr>
          <w:rFonts w:ascii="Times New Roman" w:hAnsi="Times New Roman"/>
          <w:noProof/>
        </w:rPr>
        <w:t>r</w:t>
      </w:r>
      <w:r w:rsidRPr="009429F1">
        <w:rPr>
          <w:rFonts w:ascii="Times New Roman" w:hAnsi="Times New Roman"/>
          <w:noProof/>
        </w:rPr>
        <w:t xml:space="preserve">standings of </w:t>
      </w:r>
      <w:r w:rsidR="00006C6C" w:rsidRPr="009429F1">
        <w:rPr>
          <w:rFonts w:ascii="Times New Roman" w:hAnsi="Times New Roman"/>
          <w:noProof/>
        </w:rPr>
        <w:t>ability differe</w:t>
      </w:r>
      <w:r w:rsidR="00F34E1E" w:rsidRPr="009429F1">
        <w:rPr>
          <w:rFonts w:ascii="Times New Roman" w:hAnsi="Times New Roman"/>
          <w:noProof/>
        </w:rPr>
        <w:t>n</w:t>
      </w:r>
      <w:r w:rsidR="00006C6C" w:rsidRPr="009429F1">
        <w:rPr>
          <w:rFonts w:ascii="Times New Roman" w:hAnsi="Times New Roman"/>
          <w:noProof/>
        </w:rPr>
        <w:t xml:space="preserve">ces and </w:t>
      </w:r>
      <w:r w:rsidRPr="009429F1">
        <w:rPr>
          <w:rFonts w:ascii="Times New Roman" w:hAnsi="Times New Roman"/>
          <w:noProof/>
        </w:rPr>
        <w:t xml:space="preserve">inclusive education) entering an </w:t>
      </w:r>
      <w:r w:rsidR="00F34E1E" w:rsidRPr="009429F1">
        <w:rPr>
          <w:rFonts w:ascii="Times New Roman" w:hAnsi="Times New Roman"/>
          <w:noProof/>
        </w:rPr>
        <w:t>e</w:t>
      </w:r>
      <w:r w:rsidRPr="009429F1">
        <w:rPr>
          <w:rFonts w:ascii="Times New Roman" w:hAnsi="Times New Roman"/>
          <w:noProof/>
        </w:rPr>
        <w:t xml:space="preserve">stablished </w:t>
      </w:r>
      <w:r w:rsidR="00F34E1E" w:rsidRPr="009429F1">
        <w:rPr>
          <w:rFonts w:ascii="Times New Roman" w:hAnsi="Times New Roman"/>
          <w:noProof/>
        </w:rPr>
        <w:t xml:space="preserve">and complex </w:t>
      </w:r>
      <w:r w:rsidRPr="009429F1">
        <w:rPr>
          <w:rFonts w:ascii="Times New Roman" w:hAnsi="Times New Roman"/>
          <w:noProof/>
        </w:rPr>
        <w:t>activity sytem (e.g., Cabrini’s activity system).</w:t>
      </w:r>
      <w:r w:rsidRPr="009429F1">
        <w:rPr>
          <w:rFonts w:ascii="Times New Roman" w:hAnsi="Times New Roman"/>
        </w:rPr>
        <w:t xml:space="preserve">  </w:t>
      </w:r>
    </w:p>
    <w:p w:rsidR="00B24369" w:rsidRPr="009429F1" w:rsidRDefault="00B24369" w:rsidP="00190EC0">
      <w:pPr>
        <w:spacing w:after="240" w:line="240" w:lineRule="auto"/>
        <w:rPr>
          <w:rFonts w:ascii="Times New Roman" w:hAnsi="Times New Roman"/>
        </w:rPr>
      </w:pPr>
      <w:r w:rsidRPr="009429F1">
        <w:rPr>
          <w:rFonts w:ascii="Times New Roman" w:hAnsi="Times New Roman"/>
        </w:rPr>
        <w:t xml:space="preserve"> For the most part, educators at Cabrini conceptualized disability within individual students while some university faculty conceptualized disability as a socially constructed phenomenon based on the nature of the social and intellectual contexts in which individual</w:t>
      </w:r>
      <w:r w:rsidR="00190EC0">
        <w:rPr>
          <w:rFonts w:ascii="Times New Roman" w:hAnsi="Times New Roman"/>
        </w:rPr>
        <w:t xml:space="preserve">s and groups found themselves. </w:t>
      </w:r>
      <w:r w:rsidR="00F34E1E" w:rsidRPr="009429F1">
        <w:rPr>
          <w:rFonts w:ascii="Times New Roman" w:hAnsi="Times New Roman"/>
        </w:rPr>
        <w:t xml:space="preserve">Teacher </w:t>
      </w:r>
      <w:r w:rsidR="000538A2">
        <w:rPr>
          <w:rFonts w:ascii="Times New Roman" w:hAnsi="Times New Roman"/>
        </w:rPr>
        <w:t>resident</w:t>
      </w:r>
      <w:r w:rsidR="00F34E1E" w:rsidRPr="009429F1">
        <w:rPr>
          <w:rFonts w:ascii="Times New Roman" w:hAnsi="Times New Roman"/>
        </w:rPr>
        <w:t>s may understand the university faculty ideas but remain unconvinced or they may be zea</w:t>
      </w:r>
      <w:r w:rsidR="00190EC0">
        <w:rPr>
          <w:rFonts w:ascii="Times New Roman" w:hAnsi="Times New Roman"/>
        </w:rPr>
        <w:t xml:space="preserve">lots of a particular position. </w:t>
      </w:r>
      <w:r w:rsidR="00F34E1E" w:rsidRPr="009429F1">
        <w:rPr>
          <w:rFonts w:ascii="Times New Roman" w:hAnsi="Times New Roman"/>
        </w:rPr>
        <w:t xml:space="preserve">Ideas about where disability is located also affected how members of the activity systems conceptualized </w:t>
      </w:r>
      <w:r w:rsidRPr="009429F1">
        <w:rPr>
          <w:rFonts w:ascii="Times New Roman" w:hAnsi="Times New Roman"/>
        </w:rPr>
        <w:t>knowledge and</w:t>
      </w:r>
      <w:r w:rsidR="00F34E1E" w:rsidRPr="009429F1">
        <w:rPr>
          <w:rFonts w:ascii="Times New Roman" w:hAnsi="Times New Roman"/>
        </w:rPr>
        <w:t xml:space="preserve"> how</w:t>
      </w:r>
      <w:r w:rsidRPr="009429F1">
        <w:rPr>
          <w:rFonts w:ascii="Times New Roman" w:hAnsi="Times New Roman"/>
        </w:rPr>
        <w:t xml:space="preserve"> its demonstration w</w:t>
      </w:r>
      <w:r w:rsidR="00F34E1E" w:rsidRPr="009429F1">
        <w:rPr>
          <w:rFonts w:ascii="Times New Roman" w:hAnsi="Times New Roman"/>
        </w:rPr>
        <w:t>as</w:t>
      </w:r>
      <w:r w:rsidR="00190EC0">
        <w:rPr>
          <w:rFonts w:ascii="Times New Roman" w:hAnsi="Times New Roman"/>
        </w:rPr>
        <w:t xml:space="preserve"> discussed and measured. </w:t>
      </w:r>
      <w:r w:rsidRPr="009429F1">
        <w:rPr>
          <w:rFonts w:ascii="Times New Roman" w:hAnsi="Times New Roman"/>
        </w:rPr>
        <w:t>For instance, Solange heard Cabrini’s principal make the following comment:</w:t>
      </w:r>
    </w:p>
    <w:p w:rsidR="00B24369" w:rsidRDefault="00B24369" w:rsidP="00190EC0">
      <w:pPr>
        <w:spacing w:after="240" w:line="240" w:lineRule="auto"/>
        <w:ind w:left="720" w:firstLine="0"/>
        <w:contextualSpacing/>
        <w:rPr>
          <w:rFonts w:ascii="Times New Roman" w:eastAsia="Times New Roman" w:hAnsi="Times New Roman"/>
          <w:i/>
          <w:noProof/>
          <w:szCs w:val="20"/>
        </w:rPr>
      </w:pPr>
      <w:r w:rsidRPr="009429F1">
        <w:rPr>
          <w:rFonts w:ascii="Times New Roman" w:eastAsia="Times New Roman" w:hAnsi="Times New Roman"/>
          <w:noProof/>
          <w:szCs w:val="20"/>
        </w:rPr>
        <w:t>We know that you cannot take the student who has Down</w:t>
      </w:r>
      <w:r w:rsidR="00190EC0">
        <w:rPr>
          <w:rFonts w:ascii="Times New Roman" w:eastAsia="Times New Roman" w:hAnsi="Times New Roman"/>
          <w:noProof/>
          <w:szCs w:val="20"/>
        </w:rPr>
        <w:t>’</w:t>
      </w:r>
      <w:r w:rsidRPr="009429F1">
        <w:rPr>
          <w:rFonts w:ascii="Times New Roman" w:eastAsia="Times New Roman" w:hAnsi="Times New Roman"/>
          <w:noProof/>
          <w:szCs w:val="20"/>
        </w:rPr>
        <w:t xml:space="preserve">s Syndrome, tell him to sit in row 5, to open up the book to page 33, to listen to the lecture, to fill out the worksheets, to answer the questions in the textbook.  That is going to be a bust.  </w:t>
      </w:r>
      <w:r w:rsidRPr="009429F1">
        <w:rPr>
          <w:rFonts w:ascii="Times New Roman" w:eastAsia="Times New Roman" w:hAnsi="Times New Roman"/>
          <w:i/>
          <w:noProof/>
          <w:szCs w:val="20"/>
        </w:rPr>
        <w:t>It is questionable whether that kind of education is good for any student.</w:t>
      </w:r>
    </w:p>
    <w:p w:rsidR="00190EC0" w:rsidRPr="00190EC0" w:rsidRDefault="00190EC0" w:rsidP="00190EC0">
      <w:pPr>
        <w:spacing w:after="240" w:line="240" w:lineRule="auto"/>
        <w:ind w:left="720" w:firstLine="0"/>
        <w:contextualSpacing/>
        <w:rPr>
          <w:rFonts w:ascii="Times New Roman" w:eastAsia="Times New Roman" w:hAnsi="Times New Roman"/>
          <w:noProof/>
          <w:szCs w:val="20"/>
        </w:rPr>
      </w:pPr>
    </w:p>
    <w:p w:rsidR="00B24369" w:rsidRPr="009429F1" w:rsidRDefault="00B24369" w:rsidP="001449B1">
      <w:pPr>
        <w:spacing w:line="240" w:lineRule="auto"/>
        <w:rPr>
          <w:rFonts w:ascii="Times New Roman" w:eastAsia="Times New Roman" w:hAnsi="Times New Roman"/>
          <w:noProof/>
          <w:szCs w:val="20"/>
        </w:rPr>
      </w:pPr>
      <w:r w:rsidRPr="009429F1">
        <w:rPr>
          <w:rFonts w:ascii="Times New Roman" w:eastAsia="Times New Roman" w:hAnsi="Times New Roman"/>
          <w:noProof/>
          <w:szCs w:val="20"/>
        </w:rPr>
        <w:t>This comment seemed to capture several ideas.  One notion was that Down</w:t>
      </w:r>
      <w:r w:rsidR="00190EC0">
        <w:rPr>
          <w:rFonts w:ascii="Times New Roman" w:eastAsia="Times New Roman" w:hAnsi="Times New Roman"/>
          <w:noProof/>
          <w:szCs w:val="20"/>
        </w:rPr>
        <w:t>’s S</w:t>
      </w:r>
      <w:r w:rsidRPr="009429F1">
        <w:rPr>
          <w:rFonts w:ascii="Times New Roman" w:eastAsia="Times New Roman" w:hAnsi="Times New Roman"/>
          <w:noProof/>
          <w:szCs w:val="20"/>
        </w:rPr>
        <w:t>yndrome was a sufficient description of a student to convey ability and potential. Students who experience Down</w:t>
      </w:r>
      <w:r w:rsidR="00190EC0">
        <w:rPr>
          <w:rFonts w:ascii="Times New Roman" w:eastAsia="Times New Roman" w:hAnsi="Times New Roman"/>
          <w:noProof/>
          <w:szCs w:val="20"/>
        </w:rPr>
        <w:t>’s S</w:t>
      </w:r>
      <w:r w:rsidRPr="009429F1">
        <w:rPr>
          <w:rFonts w:ascii="Times New Roman" w:eastAsia="Times New Roman" w:hAnsi="Times New Roman"/>
          <w:noProof/>
          <w:szCs w:val="20"/>
        </w:rPr>
        <w:t>yndrome demonstrate a remarkable range of skills and abilities linked to the opportunities to learn and the expectations of their families, teachers, and communities of children and othe</w:t>
      </w:r>
      <w:r w:rsidR="00190EC0">
        <w:rPr>
          <w:rFonts w:ascii="Times New Roman" w:eastAsia="Times New Roman" w:hAnsi="Times New Roman"/>
          <w:noProof/>
          <w:szCs w:val="20"/>
        </w:rPr>
        <w:t xml:space="preserve">r families that surround them. </w:t>
      </w:r>
      <w:r w:rsidRPr="009429F1">
        <w:rPr>
          <w:rFonts w:ascii="Times New Roman" w:eastAsia="Times New Roman" w:hAnsi="Times New Roman"/>
          <w:noProof/>
          <w:szCs w:val="20"/>
        </w:rPr>
        <w:t>A second idea embedded in this comment was what formal education might entai</w:t>
      </w:r>
      <w:r w:rsidR="00190EC0">
        <w:rPr>
          <w:rFonts w:ascii="Times New Roman" w:eastAsia="Times New Roman" w:hAnsi="Times New Roman"/>
          <w:noProof/>
          <w:szCs w:val="20"/>
        </w:rPr>
        <w:t xml:space="preserve">l and how it might be engaged. </w:t>
      </w:r>
      <w:r w:rsidRPr="009429F1">
        <w:rPr>
          <w:rFonts w:ascii="Times New Roman" w:eastAsia="Times New Roman" w:hAnsi="Times New Roman"/>
          <w:noProof/>
          <w:szCs w:val="20"/>
        </w:rPr>
        <w:t xml:space="preserve">The principal suggested that one version of learning is a solitary act by students in interaction with materials and a teacher lecture. What we understand from the advances in learning sciences in the last 15 years is that learning is a social and interactive activity that engages learners through multiple senses and pathways and requires active involvement (Greeno, 2006).  Teaching has become a design activity in which opportunities to learn are developed in ways that place the learner in driver’s seat with maps for discovery.  The third sentence revealed the principal’s own disillusionment with much of what passed for learning in her school.  It is italicized because it reveals the conflict that many educators feel about what they are asked to do and the degree to which their everyday activities result in the kind of outcomes that they strive to accomplish.  </w:t>
      </w:r>
    </w:p>
    <w:p w:rsidR="00B24369" w:rsidRPr="009429F1" w:rsidRDefault="00B24369" w:rsidP="001449B1">
      <w:pPr>
        <w:spacing w:line="240" w:lineRule="auto"/>
        <w:rPr>
          <w:rFonts w:ascii="Times New Roman" w:eastAsia="Times New Roman" w:hAnsi="Times New Roman"/>
          <w:noProof/>
          <w:szCs w:val="20"/>
        </w:rPr>
      </w:pPr>
      <w:r w:rsidRPr="009429F1">
        <w:rPr>
          <w:rFonts w:ascii="Times New Roman" w:eastAsia="Times New Roman" w:hAnsi="Times New Roman"/>
          <w:noProof/>
          <w:szCs w:val="20"/>
        </w:rPr>
        <w:t>The principal’s comment represented many of the conversations that Solange had had with classroom teachers, special educators, litera</w:t>
      </w:r>
      <w:r w:rsidR="00190EC0">
        <w:rPr>
          <w:rFonts w:ascii="Times New Roman" w:eastAsia="Times New Roman" w:hAnsi="Times New Roman"/>
          <w:noProof/>
          <w:szCs w:val="20"/>
        </w:rPr>
        <w:t xml:space="preserve">cy coaches, and the principal. </w:t>
      </w:r>
      <w:r w:rsidRPr="009429F1">
        <w:rPr>
          <w:rFonts w:ascii="Times New Roman" w:eastAsia="Times New Roman" w:hAnsi="Times New Roman"/>
          <w:noProof/>
          <w:szCs w:val="20"/>
        </w:rPr>
        <w:t>Inclusive education</w:t>
      </w:r>
      <w:r w:rsidR="00190EC0">
        <w:rPr>
          <w:rFonts w:ascii="Times New Roman" w:eastAsia="Times New Roman" w:hAnsi="Times New Roman"/>
          <w:noProof/>
          <w:szCs w:val="20"/>
        </w:rPr>
        <w:t xml:space="preserve"> itself was poorly understood. </w:t>
      </w:r>
      <w:r w:rsidRPr="009429F1">
        <w:rPr>
          <w:rFonts w:ascii="Times New Roman" w:eastAsia="Times New Roman" w:hAnsi="Times New Roman"/>
          <w:noProof/>
          <w:szCs w:val="20"/>
        </w:rPr>
        <w:t xml:space="preserve">For many of the educators at Cabrini, it meant that all children were to </w:t>
      </w:r>
      <w:r w:rsidR="00190EC0">
        <w:rPr>
          <w:rFonts w:ascii="Times New Roman" w:eastAsia="Times New Roman" w:hAnsi="Times New Roman"/>
          <w:noProof/>
          <w:szCs w:val="20"/>
        </w:rPr>
        <w:t xml:space="preserve">be taught in the same setting. </w:t>
      </w:r>
      <w:r w:rsidRPr="009429F1">
        <w:rPr>
          <w:rFonts w:ascii="Times New Roman" w:hAnsi="Times New Roman"/>
        </w:rPr>
        <w:t>A teacher that Solange worked with for several years stated, “</w:t>
      </w:r>
      <w:r w:rsidRPr="009429F1">
        <w:rPr>
          <w:rFonts w:ascii="Times New Roman" w:hAnsi="Times New Roman"/>
          <w:i/>
          <w:iCs/>
        </w:rPr>
        <w:t>Since we are an inclusion school I have to deliver services in a way which meets the needs of all students in a classroom</w:t>
      </w:r>
      <w:r w:rsidR="00190EC0">
        <w:rPr>
          <w:rFonts w:ascii="Times New Roman" w:hAnsi="Times New Roman"/>
        </w:rPr>
        <w:t xml:space="preserve">.” </w:t>
      </w:r>
      <w:r w:rsidRPr="009429F1">
        <w:rPr>
          <w:rFonts w:ascii="Times New Roman" w:hAnsi="Times New Roman"/>
        </w:rPr>
        <w:t xml:space="preserve">Only a handful of the educators who Solange had enjoyed working with had any experience with successful models of inclusive practices and with worries about literacy performance, they had little time to focus on what inclusive education might look like.  </w:t>
      </w:r>
      <w:r w:rsidRPr="009429F1">
        <w:rPr>
          <w:rFonts w:ascii="Times New Roman" w:eastAsia="Times New Roman" w:hAnsi="Times New Roman"/>
          <w:noProof/>
          <w:szCs w:val="20"/>
        </w:rPr>
        <w:t xml:space="preserve">While there was recognition that the same designs for learning wouldn’t be effective for all students, it was also apparent that few of the educators understood how to conceptualize learning environments that offered different ways to engage in meaning making, synthesizing, and performing. Lack of experience in differentiated classrooms and with frameworks for learning compromised the capacity of the teachers to innovate and refine as they went.  And, against the backdrop of accountability measures, deviating from the prescribed curriculum seemed risky. </w:t>
      </w:r>
    </w:p>
    <w:p w:rsidR="00B24369" w:rsidRPr="009429F1" w:rsidRDefault="00B24369" w:rsidP="00190EC0">
      <w:pPr>
        <w:spacing w:after="240" w:line="240" w:lineRule="auto"/>
        <w:rPr>
          <w:rFonts w:ascii="Times New Roman" w:hAnsi="Times New Roman"/>
        </w:rPr>
      </w:pPr>
      <w:r w:rsidRPr="009429F1">
        <w:rPr>
          <w:rFonts w:ascii="Times New Roman" w:hAnsi="Times New Roman"/>
          <w:noProof/>
        </w:rPr>
        <w:t>Many of the teaching practices that Solange observed in general education classrooms were contrary to best practices for inclu</w:t>
      </w:r>
      <w:r w:rsidR="00190EC0">
        <w:rPr>
          <w:rFonts w:ascii="Times New Roman" w:hAnsi="Times New Roman"/>
          <w:noProof/>
        </w:rPr>
        <w:t xml:space="preserve">sive education. </w:t>
      </w:r>
      <w:r w:rsidRPr="009429F1">
        <w:rPr>
          <w:rFonts w:ascii="Times New Roman" w:hAnsi="Times New Roman"/>
          <w:noProof/>
        </w:rPr>
        <w:t>For instance, one grade level teacher described her approach to homogeneously grouping students for literacy instruction:</w:t>
      </w:r>
    </w:p>
    <w:p w:rsidR="00B24369" w:rsidRDefault="00B24369" w:rsidP="00190EC0">
      <w:pPr>
        <w:spacing w:after="240" w:line="240" w:lineRule="auto"/>
        <w:ind w:left="720" w:firstLine="0"/>
        <w:contextualSpacing/>
        <w:rPr>
          <w:rFonts w:ascii="Times New Roman" w:eastAsia="Times New Roman" w:hAnsi="Times New Roman"/>
          <w:szCs w:val="20"/>
        </w:rPr>
      </w:pPr>
      <w:r w:rsidRPr="009429F1">
        <w:rPr>
          <w:rFonts w:ascii="Times New Roman" w:eastAsia="Times New Roman" w:hAnsi="Times New Roman"/>
          <w:szCs w:val="20"/>
        </w:rPr>
        <w:t>We look at kids’ needs – special education and English Learners (ELs).  We have cross grade groupings.  The groups have 11 to 12 kids and they are all at the same reading level which is great.</w:t>
      </w:r>
    </w:p>
    <w:p w:rsidR="00190EC0" w:rsidRPr="009429F1" w:rsidRDefault="00190EC0" w:rsidP="00190EC0">
      <w:pPr>
        <w:spacing w:after="240" w:line="240" w:lineRule="auto"/>
        <w:ind w:left="720" w:firstLine="0"/>
        <w:contextualSpacing/>
        <w:rPr>
          <w:rFonts w:ascii="Times New Roman" w:eastAsia="Times New Roman" w:hAnsi="Times New Roman"/>
          <w:szCs w:val="20"/>
        </w:rPr>
      </w:pPr>
    </w:p>
    <w:p w:rsidR="00B24369" w:rsidRPr="009429F1" w:rsidRDefault="00B24369" w:rsidP="00190EC0">
      <w:pPr>
        <w:spacing w:after="240" w:line="240" w:lineRule="auto"/>
        <w:rPr>
          <w:rFonts w:ascii="Times New Roman" w:eastAsia="Times New Roman" w:hAnsi="Times New Roman"/>
          <w:noProof/>
          <w:szCs w:val="20"/>
        </w:rPr>
      </w:pPr>
      <w:r w:rsidRPr="009429F1">
        <w:rPr>
          <w:rFonts w:ascii="Times New Roman" w:eastAsia="Times New Roman" w:hAnsi="Times New Roman"/>
          <w:szCs w:val="20"/>
        </w:rPr>
        <w:t>To manage the different needs of the learners, the teachers instinctively wanted to group studen</w:t>
      </w:r>
      <w:r w:rsidR="00190EC0">
        <w:rPr>
          <w:rFonts w:ascii="Times New Roman" w:eastAsia="Times New Roman" w:hAnsi="Times New Roman"/>
          <w:szCs w:val="20"/>
        </w:rPr>
        <w:t xml:space="preserve">ts by their learning profiles. </w:t>
      </w:r>
      <w:r w:rsidRPr="009429F1">
        <w:rPr>
          <w:rFonts w:ascii="Times New Roman" w:eastAsia="Times New Roman" w:hAnsi="Times New Roman"/>
          <w:szCs w:val="20"/>
        </w:rPr>
        <w:t xml:space="preserve">What </w:t>
      </w:r>
      <w:r w:rsidR="00E208B2" w:rsidRPr="009429F1">
        <w:rPr>
          <w:rFonts w:ascii="Times New Roman" w:eastAsia="Times New Roman" w:hAnsi="Times New Roman"/>
          <w:szCs w:val="20"/>
        </w:rPr>
        <w:t>they had</w:t>
      </w:r>
      <w:r w:rsidRPr="009429F1">
        <w:rPr>
          <w:rFonts w:ascii="Times New Roman" w:eastAsia="Times New Roman" w:hAnsi="Times New Roman"/>
          <w:szCs w:val="20"/>
        </w:rPr>
        <w:t xml:space="preserve"> been exposed to and what their curriculum encouraged was teacher/student directed learning in which the teacher provided information to be absorbed and then, practice</w:t>
      </w:r>
      <w:r w:rsidR="00190EC0">
        <w:rPr>
          <w:rFonts w:ascii="Times New Roman" w:eastAsia="Times New Roman" w:hAnsi="Times New Roman"/>
          <w:szCs w:val="20"/>
        </w:rPr>
        <w:t xml:space="preserve">d independently in worksheets. </w:t>
      </w:r>
      <w:r w:rsidRPr="009429F1">
        <w:rPr>
          <w:rFonts w:ascii="Times New Roman" w:eastAsia="Times New Roman" w:hAnsi="Times New Roman"/>
          <w:szCs w:val="20"/>
        </w:rPr>
        <w:t xml:space="preserve">Disrupting this inclination was tricky. </w:t>
      </w:r>
      <w:r w:rsidRPr="009429F1">
        <w:rPr>
          <w:rFonts w:ascii="Times New Roman" w:eastAsia="Times New Roman" w:hAnsi="Times New Roman"/>
          <w:noProof/>
          <w:szCs w:val="20"/>
        </w:rPr>
        <w:t xml:space="preserve">The </w:t>
      </w:r>
      <w:r w:rsidR="005462AB" w:rsidRPr="009429F1">
        <w:rPr>
          <w:rFonts w:ascii="Times New Roman" w:eastAsia="Times New Roman" w:hAnsi="Times New Roman"/>
          <w:noProof/>
          <w:szCs w:val="20"/>
        </w:rPr>
        <w:t xml:space="preserve">teachers’ </w:t>
      </w:r>
      <w:r w:rsidRPr="009429F1">
        <w:rPr>
          <w:rFonts w:ascii="Times New Roman" w:eastAsia="Times New Roman" w:hAnsi="Times New Roman"/>
          <w:noProof/>
          <w:szCs w:val="20"/>
        </w:rPr>
        <w:t>response to the secondary contradiction was to sustain their practices</w:t>
      </w:r>
      <w:r w:rsidR="005462AB" w:rsidRPr="009429F1">
        <w:rPr>
          <w:rFonts w:ascii="Times New Roman" w:eastAsia="Times New Roman" w:hAnsi="Times New Roman"/>
          <w:noProof/>
          <w:szCs w:val="20"/>
        </w:rPr>
        <w:t xml:space="preserve"> in an effort to sustain congruence between what they understood about the nature of learning and their practice.  </w:t>
      </w:r>
    </w:p>
    <w:p w:rsidR="00E976BD" w:rsidRDefault="00D16347" w:rsidP="00190EC0">
      <w:pPr>
        <w:spacing w:after="240" w:line="240" w:lineRule="auto"/>
        <w:ind w:firstLine="0"/>
        <w:rPr>
          <w:rStyle w:val="Heading3Char"/>
        </w:rPr>
      </w:pPr>
      <w:r w:rsidRPr="00D16347">
        <w:rPr>
          <w:rStyle w:val="Heading3Char"/>
          <w:rFonts w:ascii="Times New Roman" w:hAnsi="Times New Roman" w:cs="Times New Roman"/>
        </w:rPr>
        <w:t>Dismantling b</w:t>
      </w:r>
      <w:r w:rsidR="00810201">
        <w:rPr>
          <w:rStyle w:val="Heading3Char"/>
          <w:rFonts w:ascii="Times New Roman" w:hAnsi="Times New Roman" w:cs="Times New Roman"/>
        </w:rPr>
        <w:t xml:space="preserve">arrier 2: Expanding collective understandings of </w:t>
      </w:r>
      <w:r w:rsidR="00E976BD">
        <w:rPr>
          <w:rStyle w:val="Heading3Char"/>
          <w:rFonts w:ascii="Times New Roman" w:hAnsi="Times New Roman" w:cs="Times New Roman"/>
        </w:rPr>
        <w:t>ability and inclusive education</w:t>
      </w:r>
    </w:p>
    <w:p w:rsidR="00B24369" w:rsidRPr="00D16347" w:rsidRDefault="00B24369" w:rsidP="001449B1">
      <w:pPr>
        <w:spacing w:line="240" w:lineRule="auto"/>
        <w:rPr>
          <w:rFonts w:ascii="Times New Roman" w:eastAsiaTheme="majorEastAsia" w:hAnsi="Times New Roman"/>
        </w:rPr>
      </w:pPr>
      <w:r w:rsidRPr="00D16347">
        <w:rPr>
          <w:rFonts w:ascii="Times New Roman" w:hAnsi="Times New Roman"/>
          <w:noProof/>
        </w:rPr>
        <w:t>Solange</w:t>
      </w:r>
      <w:r w:rsidR="005462AB" w:rsidRPr="00D16347">
        <w:rPr>
          <w:rFonts w:ascii="Times New Roman" w:hAnsi="Times New Roman"/>
          <w:noProof/>
        </w:rPr>
        <w:t>’s</w:t>
      </w:r>
      <w:r w:rsidRPr="00D16347">
        <w:rPr>
          <w:rFonts w:ascii="Times New Roman" w:hAnsi="Times New Roman"/>
          <w:noProof/>
        </w:rPr>
        <w:t xml:space="preserve"> work in the school can be seen </w:t>
      </w:r>
      <w:r w:rsidR="005462AB" w:rsidRPr="00D16347">
        <w:rPr>
          <w:rFonts w:ascii="Times New Roman" w:hAnsi="Times New Roman"/>
          <w:noProof/>
        </w:rPr>
        <w:t xml:space="preserve">as opening a </w:t>
      </w:r>
      <w:r w:rsidRPr="00D16347">
        <w:rPr>
          <w:rFonts w:ascii="Times New Roman" w:hAnsi="Times New Roman"/>
          <w:noProof/>
        </w:rPr>
        <w:t xml:space="preserve">periphery that </w:t>
      </w:r>
      <w:r w:rsidR="005462AB" w:rsidRPr="00D16347">
        <w:rPr>
          <w:rFonts w:ascii="Times New Roman" w:hAnsi="Times New Roman"/>
          <w:noProof/>
        </w:rPr>
        <w:t xml:space="preserve">troubled </w:t>
      </w:r>
      <w:r w:rsidRPr="00D16347">
        <w:rPr>
          <w:rFonts w:ascii="Times New Roman" w:hAnsi="Times New Roman"/>
          <w:noProof/>
        </w:rPr>
        <w:t>school boundaries. As Wengner (1998) pointed out, “</w:t>
      </w:r>
      <w:r w:rsidRPr="00D16347">
        <w:rPr>
          <w:rFonts w:ascii="Times New Roman" w:hAnsi="Times New Roman"/>
        </w:rPr>
        <w:t xml:space="preserve">the periphery is a very fertile area for change because it is partially outside and in contact with other views and also partially inside so disruptions are likely to occurred” </w:t>
      </w:r>
      <w:r w:rsidRPr="00D16347">
        <w:rPr>
          <w:rFonts w:ascii="Times New Roman" w:hAnsi="Times New Roman"/>
          <w:noProof/>
        </w:rPr>
        <w:t>(p. 118)</w:t>
      </w:r>
      <w:r w:rsidRPr="00D16347">
        <w:rPr>
          <w:rFonts w:ascii="Times New Roman" w:hAnsi="Times New Roman"/>
        </w:rPr>
        <w:t>.</w:t>
      </w:r>
      <w:r w:rsidRPr="00D16347">
        <w:rPr>
          <w:rFonts w:ascii="Times New Roman" w:hAnsi="Times New Roman"/>
          <w:noProof/>
        </w:rPr>
        <w:t xml:space="preserve"> Solange, for instance, pointed out to the princi</w:t>
      </w:r>
      <w:r w:rsidR="00190EC0">
        <w:rPr>
          <w:rFonts w:ascii="Times New Roman" w:hAnsi="Times New Roman"/>
          <w:noProof/>
        </w:rPr>
        <w:t xml:space="preserve">pal, there was little to lose. </w:t>
      </w:r>
      <w:r w:rsidRPr="00D16347">
        <w:rPr>
          <w:rFonts w:ascii="Times New Roman" w:hAnsi="Times New Roman"/>
          <w:noProof/>
        </w:rPr>
        <w:t>Only 25% of Cabrini’s students were meeting standards with their</w:t>
      </w:r>
      <w:r w:rsidR="00190EC0">
        <w:rPr>
          <w:rFonts w:ascii="Times New Roman" w:hAnsi="Times New Roman"/>
          <w:noProof/>
        </w:rPr>
        <w:t xml:space="preserve"> current approach to learning. </w:t>
      </w:r>
      <w:r w:rsidRPr="00D16347">
        <w:rPr>
          <w:rFonts w:ascii="Times New Roman" w:hAnsi="Times New Roman"/>
        </w:rPr>
        <w:t>What Solange, the principal, the school psychologist, and two lead teachers did was to take time to learn about problem based learning. In this way, they begin to expand and share their own repertoire of artifacts. They developed, for instance, a set of model designs for learning in which students were grouped across abilities and interests and asked to work on an auth</w:t>
      </w:r>
      <w:r w:rsidR="00190EC0">
        <w:rPr>
          <w:rFonts w:ascii="Times New Roman" w:hAnsi="Times New Roman"/>
        </w:rPr>
        <w:t xml:space="preserve">entic problem in their school. </w:t>
      </w:r>
      <w:r w:rsidRPr="00D16347">
        <w:rPr>
          <w:rFonts w:ascii="Times New Roman" w:hAnsi="Times New Roman"/>
        </w:rPr>
        <w:t>Then, this small group demonstrated the lessons in classrooms, asking teachers to take notes and watch how their students learned and problem sol</w:t>
      </w:r>
      <w:r w:rsidR="00190EC0">
        <w:rPr>
          <w:rFonts w:ascii="Times New Roman" w:hAnsi="Times New Roman"/>
        </w:rPr>
        <w:t xml:space="preserve">ved. </w:t>
      </w:r>
      <w:r w:rsidRPr="00D16347">
        <w:rPr>
          <w:rFonts w:ascii="Times New Roman" w:hAnsi="Times New Roman"/>
        </w:rPr>
        <w:t>They then coached teachers in grade level teams to build a set of lessons based on the next curriculum units. The teachers w</w:t>
      </w:r>
      <w:r w:rsidR="00190EC0">
        <w:rPr>
          <w:rFonts w:ascii="Times New Roman" w:hAnsi="Times New Roman"/>
        </w:rPr>
        <w:t xml:space="preserve">orked together on these tasks. </w:t>
      </w:r>
      <w:r w:rsidRPr="00D16347">
        <w:rPr>
          <w:rFonts w:ascii="Times New Roman" w:hAnsi="Times New Roman"/>
        </w:rPr>
        <w:t>Then, the faculty met as a whole to develop a working defi</w:t>
      </w:r>
      <w:r w:rsidR="00190EC0">
        <w:rPr>
          <w:rFonts w:ascii="Times New Roman" w:hAnsi="Times New Roman"/>
        </w:rPr>
        <w:t xml:space="preserve">nition of inclusive education. </w:t>
      </w:r>
      <w:r w:rsidRPr="00D16347">
        <w:rPr>
          <w:rFonts w:ascii="Times New Roman" w:hAnsi="Times New Roman"/>
        </w:rPr>
        <w:t xml:space="preserve">This became the framework for </w:t>
      </w:r>
      <w:r w:rsidR="00C80B22">
        <w:rPr>
          <w:rFonts w:ascii="Times New Roman" w:hAnsi="Times New Roman"/>
        </w:rPr>
        <w:t>lesson design</w:t>
      </w:r>
      <w:r w:rsidRPr="00D16347">
        <w:rPr>
          <w:rFonts w:ascii="Times New Roman" w:hAnsi="Times New Roman"/>
        </w:rPr>
        <w:t xml:space="preserve"> in the building.  </w:t>
      </w:r>
    </w:p>
    <w:p w:rsidR="00B24369" w:rsidRPr="009429F1" w:rsidRDefault="00B24369" w:rsidP="00394AD8">
      <w:pPr>
        <w:spacing w:after="240" w:line="240" w:lineRule="auto"/>
        <w:contextualSpacing/>
        <w:rPr>
          <w:rFonts w:ascii="Times New Roman" w:eastAsia="Times New Roman" w:hAnsi="Times New Roman"/>
          <w:szCs w:val="20"/>
        </w:rPr>
      </w:pPr>
      <w:r w:rsidRPr="009429F1">
        <w:rPr>
          <w:rFonts w:ascii="Times New Roman" w:eastAsia="Times New Roman" w:hAnsi="Times New Roman"/>
          <w:szCs w:val="20"/>
        </w:rPr>
        <w:t xml:space="preserve">Over the course of an entire school year, the school developed and refined their understanding of inclusive education, resolving (at least momentarily) secondary contradictions in Cabrini’s </w:t>
      </w:r>
      <w:r w:rsidR="00394AD8">
        <w:rPr>
          <w:rFonts w:ascii="Times New Roman" w:eastAsia="Times New Roman" w:hAnsi="Times New Roman"/>
          <w:szCs w:val="20"/>
        </w:rPr>
        <w:t xml:space="preserve">activity system. </w:t>
      </w:r>
      <w:r w:rsidRPr="009429F1">
        <w:rPr>
          <w:rFonts w:ascii="Times New Roman" w:eastAsia="Times New Roman" w:hAnsi="Times New Roman"/>
          <w:szCs w:val="20"/>
        </w:rPr>
        <w:t>In doing so, they also connected the process to improving student performance on standardized</w:t>
      </w:r>
      <w:r w:rsidR="00394AD8">
        <w:rPr>
          <w:rFonts w:ascii="Times New Roman" w:eastAsia="Times New Roman" w:hAnsi="Times New Roman"/>
          <w:szCs w:val="20"/>
        </w:rPr>
        <w:t xml:space="preserve"> reading and math assessments. </w:t>
      </w:r>
      <w:r w:rsidRPr="009429F1">
        <w:rPr>
          <w:rFonts w:ascii="Times New Roman" w:eastAsia="Times New Roman" w:hAnsi="Times New Roman"/>
          <w:szCs w:val="20"/>
        </w:rPr>
        <w:t>This kind of work fed into new conversations about what ability and difference mean to students and to teachers.  In this way, through re-mediating practice, the teachers learned to re-mediate their understanding of what difference and inclusive education mean</w:t>
      </w:r>
      <w:r w:rsidR="005462AB" w:rsidRPr="009429F1">
        <w:rPr>
          <w:rFonts w:ascii="Times New Roman" w:eastAsia="Times New Roman" w:hAnsi="Times New Roman"/>
          <w:szCs w:val="20"/>
        </w:rPr>
        <w:t xml:space="preserve">t </w:t>
      </w:r>
      <w:r w:rsidRPr="009429F1">
        <w:rPr>
          <w:rFonts w:ascii="Times New Roman" w:eastAsia="Times New Roman" w:hAnsi="Times New Roman"/>
          <w:szCs w:val="20"/>
        </w:rPr>
        <w:t xml:space="preserve">within the context of learning and growth. In CHAT terms, the school personnel </w:t>
      </w:r>
      <w:r w:rsidR="005462AB" w:rsidRPr="009429F1">
        <w:rPr>
          <w:rFonts w:ascii="Times New Roman" w:eastAsia="Times New Roman" w:hAnsi="Times New Roman"/>
          <w:szCs w:val="20"/>
        </w:rPr>
        <w:t>together with</w:t>
      </w:r>
      <w:r w:rsidRPr="009429F1">
        <w:rPr>
          <w:rFonts w:ascii="Times New Roman" w:eastAsia="Times New Roman" w:hAnsi="Times New Roman"/>
          <w:szCs w:val="20"/>
        </w:rPr>
        <w:t xml:space="preserve"> Solange creat</w:t>
      </w:r>
      <w:r w:rsidR="005462AB" w:rsidRPr="009429F1">
        <w:rPr>
          <w:rFonts w:ascii="Times New Roman" w:eastAsia="Times New Roman" w:hAnsi="Times New Roman"/>
          <w:szCs w:val="20"/>
        </w:rPr>
        <w:t>ed</w:t>
      </w:r>
      <w:r w:rsidRPr="009429F1">
        <w:rPr>
          <w:rFonts w:ascii="Times New Roman" w:eastAsia="Times New Roman" w:hAnsi="Times New Roman"/>
          <w:szCs w:val="20"/>
        </w:rPr>
        <w:t xml:space="preserve"> a boundary practice in which expansive </w:t>
      </w:r>
      <w:r w:rsidR="00E208B2" w:rsidRPr="009429F1">
        <w:rPr>
          <w:rFonts w:ascii="Times New Roman" w:eastAsia="Times New Roman" w:hAnsi="Times New Roman"/>
          <w:szCs w:val="20"/>
        </w:rPr>
        <w:t>learning</w:t>
      </w:r>
      <w:r w:rsidRPr="009429F1">
        <w:rPr>
          <w:rFonts w:ascii="Times New Roman" w:eastAsia="Times New Roman" w:hAnsi="Times New Roman"/>
          <w:szCs w:val="20"/>
        </w:rPr>
        <w:t xml:space="preserve"> could occur. </w:t>
      </w:r>
    </w:p>
    <w:p w:rsidR="00B24369" w:rsidRPr="009429F1" w:rsidRDefault="00B24369" w:rsidP="00394AD8">
      <w:pPr>
        <w:pStyle w:val="Heading2"/>
        <w:spacing w:after="240" w:line="240" w:lineRule="auto"/>
        <w:ind w:firstLine="0"/>
      </w:pPr>
      <w:r w:rsidRPr="009429F1">
        <w:t xml:space="preserve">Barrier 3: There Are </w:t>
      </w:r>
      <w:r w:rsidR="00897D88">
        <w:t>Few</w:t>
      </w:r>
      <w:r w:rsidRPr="009429F1">
        <w:t xml:space="preserve"> Exemplary Inclusive Education Classrooms </w:t>
      </w:r>
    </w:p>
    <w:p w:rsidR="00B24369" w:rsidRPr="009429F1" w:rsidRDefault="00B24369" w:rsidP="001449B1">
      <w:pPr>
        <w:spacing w:line="240" w:lineRule="auto"/>
        <w:rPr>
          <w:rFonts w:ascii="Times New Roman" w:hAnsi="Times New Roman"/>
        </w:rPr>
      </w:pPr>
      <w:r w:rsidRPr="009429F1">
        <w:rPr>
          <w:rFonts w:ascii="Times New Roman" w:hAnsi="Times New Roman"/>
        </w:rPr>
        <w:t>At Cabrini School, Solange found herself in a</w:t>
      </w:r>
      <w:r w:rsidR="005462AB" w:rsidRPr="009429F1">
        <w:rPr>
          <w:rFonts w:ascii="Times New Roman" w:hAnsi="Times New Roman"/>
        </w:rPr>
        <w:t>nother</w:t>
      </w:r>
      <w:r w:rsidR="00394AD8">
        <w:rPr>
          <w:rFonts w:ascii="Times New Roman" w:hAnsi="Times New Roman"/>
        </w:rPr>
        <w:t xml:space="preserve"> conundrum. After s</w:t>
      </w:r>
      <w:r w:rsidRPr="009429F1">
        <w:rPr>
          <w:rFonts w:ascii="Times New Roman" w:hAnsi="Times New Roman"/>
        </w:rPr>
        <w:t xml:space="preserve">pending time in classrooms and gaining teachers’ trust, Solange was developing relationships with teachers and was able to have conversations like “I wondered why you handled it this way, and so-and-so often handles it another way?” The teachers not only were interested in the conversation and participated in it, but they might change what they do </w:t>
      </w:r>
      <w:r w:rsidR="00C80B22" w:rsidRPr="009429F1">
        <w:rPr>
          <w:rFonts w:ascii="Times New Roman" w:hAnsi="Times New Roman"/>
        </w:rPr>
        <w:t>because</w:t>
      </w:r>
      <w:r w:rsidR="00394AD8">
        <w:rPr>
          <w:rFonts w:ascii="Times New Roman" w:hAnsi="Times New Roman"/>
        </w:rPr>
        <w:t xml:space="preserve"> of the discussion. </w:t>
      </w:r>
      <w:r w:rsidR="00C80B22" w:rsidRPr="009429F1">
        <w:rPr>
          <w:rFonts w:ascii="Times New Roman" w:hAnsi="Times New Roman"/>
        </w:rPr>
        <w:t>However,</w:t>
      </w:r>
      <w:r w:rsidRPr="009429F1">
        <w:rPr>
          <w:rFonts w:ascii="Times New Roman" w:hAnsi="Times New Roman"/>
        </w:rPr>
        <w:t xml:space="preserve"> collectively, the kind of teaching that occurs in many classrooms still disadvantaged students with disab</w:t>
      </w:r>
      <w:r w:rsidR="00394AD8">
        <w:rPr>
          <w:rFonts w:ascii="Times New Roman" w:hAnsi="Times New Roman"/>
        </w:rPr>
        <w:t xml:space="preserve">ilities. </w:t>
      </w:r>
      <w:r w:rsidRPr="009429F1">
        <w:rPr>
          <w:rFonts w:ascii="Times New Roman" w:hAnsi="Times New Roman"/>
        </w:rPr>
        <w:t xml:space="preserve">Solange worried that the teacher </w:t>
      </w:r>
      <w:r w:rsidR="000538A2">
        <w:rPr>
          <w:rFonts w:ascii="Times New Roman" w:hAnsi="Times New Roman"/>
        </w:rPr>
        <w:t>resident</w:t>
      </w:r>
      <w:r w:rsidRPr="009429F1">
        <w:rPr>
          <w:rFonts w:ascii="Times New Roman" w:hAnsi="Times New Roman"/>
        </w:rPr>
        <w:t>s both in special and general education were not learning what they need</w:t>
      </w:r>
      <w:r w:rsidR="005462AB" w:rsidRPr="009429F1">
        <w:rPr>
          <w:rFonts w:ascii="Times New Roman" w:hAnsi="Times New Roman"/>
        </w:rPr>
        <w:t>ed</w:t>
      </w:r>
      <w:r w:rsidRPr="009429F1">
        <w:rPr>
          <w:rFonts w:ascii="Times New Roman" w:hAnsi="Times New Roman"/>
        </w:rPr>
        <w:t xml:space="preserve"> to become successful at involving students with disabilities in accessing the general education curriculum.  In fact, because of the stresses that their clinical teachers often had around having students with disabilities in their classrooms and the high accountability pressure, Solange feared that the reverse </w:t>
      </w:r>
      <w:r w:rsidR="005462AB" w:rsidRPr="009429F1">
        <w:rPr>
          <w:rFonts w:ascii="Times New Roman" w:hAnsi="Times New Roman"/>
        </w:rPr>
        <w:t>wa</w:t>
      </w:r>
      <w:r w:rsidRPr="009429F1">
        <w:rPr>
          <w:rFonts w:ascii="Times New Roman" w:hAnsi="Times New Roman"/>
        </w:rPr>
        <w:t xml:space="preserve">s happening. Teacher residents were walking away from their experiences believing that students with disabilities should not be included because the general education classroom was not welcoming to them. The </w:t>
      </w:r>
      <w:r w:rsidR="00394AD8">
        <w:rPr>
          <w:rFonts w:ascii="Times New Roman" w:hAnsi="Times New Roman"/>
        </w:rPr>
        <w:t>challenge</w:t>
      </w:r>
      <w:r w:rsidRPr="009429F1">
        <w:rPr>
          <w:rFonts w:ascii="Times New Roman" w:hAnsi="Times New Roman"/>
        </w:rPr>
        <w:t>, in short, was that Cabrini Elementary did not have inclusive classrooms that offer</w:t>
      </w:r>
      <w:r w:rsidR="005462AB" w:rsidRPr="009429F1">
        <w:rPr>
          <w:rFonts w:ascii="Times New Roman" w:hAnsi="Times New Roman"/>
        </w:rPr>
        <w:t>ed</w:t>
      </w:r>
      <w:r w:rsidRPr="009429F1">
        <w:rPr>
          <w:rFonts w:ascii="Times New Roman" w:hAnsi="Times New Roman"/>
        </w:rPr>
        <w:t xml:space="preserve"> ways of apprenticing novice teachers into inclusive practices. </w:t>
      </w:r>
    </w:p>
    <w:p w:rsidR="00B24369" w:rsidRPr="009429F1" w:rsidRDefault="00B24369" w:rsidP="001449B1">
      <w:pPr>
        <w:spacing w:line="240" w:lineRule="auto"/>
        <w:rPr>
          <w:rFonts w:ascii="Times New Roman" w:hAnsi="Times New Roman"/>
        </w:rPr>
      </w:pPr>
      <w:r w:rsidRPr="009429F1">
        <w:rPr>
          <w:rFonts w:ascii="Times New Roman" w:hAnsi="Times New Roman"/>
        </w:rPr>
        <w:t>One of the assumptions of this conundrum is that learning is a linear and unidirectional process: knowledge travels from the expert to the novice. Therefore</w:t>
      </w:r>
      <w:r w:rsidR="002D3445" w:rsidRPr="009429F1">
        <w:rPr>
          <w:rFonts w:ascii="Times New Roman" w:hAnsi="Times New Roman"/>
        </w:rPr>
        <w:t>,</w:t>
      </w:r>
      <w:r w:rsidRPr="009429F1">
        <w:rPr>
          <w:rFonts w:ascii="Times New Roman" w:hAnsi="Times New Roman"/>
        </w:rPr>
        <w:t xml:space="preserve"> a teacher and a classroom </w:t>
      </w:r>
      <w:r w:rsidR="002D3445" w:rsidRPr="009429F1">
        <w:rPr>
          <w:rFonts w:ascii="Times New Roman" w:hAnsi="Times New Roman"/>
        </w:rPr>
        <w:t>are</w:t>
      </w:r>
      <w:r w:rsidRPr="009429F1">
        <w:rPr>
          <w:rFonts w:ascii="Times New Roman" w:hAnsi="Times New Roman"/>
        </w:rPr>
        <w:t xml:space="preserve"> critical to apprentice a novice teacher into attitudes, practices and predispositions for inclusive education. Apprenticeship, from this point of view, reproduces existing practices. Yet, research on communities of practice and apprenticeship has demonstrated otherwise. Lave and Wenger </w:t>
      </w:r>
      <w:r w:rsidRPr="009429F1">
        <w:rPr>
          <w:rFonts w:ascii="Times New Roman" w:hAnsi="Times New Roman"/>
          <w:noProof/>
        </w:rPr>
        <w:t>(1991)</w:t>
      </w:r>
      <w:r w:rsidRPr="009429F1">
        <w:rPr>
          <w:rFonts w:ascii="Times New Roman" w:hAnsi="Times New Roman"/>
        </w:rPr>
        <w:t xml:space="preserve"> noted that learning refer to changing participation in ever changing communities of practice. As teacher residents participate in school practices, school practices change as in response to new understandings of </w:t>
      </w:r>
      <w:r w:rsidR="00394AD8">
        <w:rPr>
          <w:rFonts w:ascii="Times New Roman" w:hAnsi="Times New Roman"/>
        </w:rPr>
        <w:t xml:space="preserve">the objects of their activity. </w:t>
      </w:r>
      <w:r w:rsidRPr="009429F1">
        <w:rPr>
          <w:rFonts w:ascii="Times New Roman" w:hAnsi="Times New Roman"/>
        </w:rPr>
        <w:t>This is of particular significance for inclusive education as we defined at the beginning of this paper: as a continuing process of examining the margins.</w:t>
      </w:r>
    </w:p>
    <w:p w:rsidR="00B24369" w:rsidRPr="009429F1" w:rsidRDefault="00B24369" w:rsidP="00394AD8">
      <w:pPr>
        <w:spacing w:after="240" w:line="240" w:lineRule="auto"/>
        <w:rPr>
          <w:rFonts w:ascii="Times New Roman" w:hAnsi="Times New Roman"/>
          <w:highlight w:val="yellow"/>
        </w:rPr>
      </w:pPr>
      <w:r w:rsidRPr="009429F1">
        <w:rPr>
          <w:rFonts w:ascii="Times New Roman" w:hAnsi="Times New Roman"/>
        </w:rPr>
        <w:t xml:space="preserve">Further, </w:t>
      </w:r>
      <w:r w:rsidR="00C80B22">
        <w:rPr>
          <w:rFonts w:ascii="Times New Roman" w:hAnsi="Times New Roman"/>
        </w:rPr>
        <w:t>lamenting the lack of</w:t>
      </w:r>
      <w:r w:rsidRPr="009429F1">
        <w:rPr>
          <w:rFonts w:ascii="Times New Roman" w:hAnsi="Times New Roman"/>
        </w:rPr>
        <w:t xml:space="preserve"> exemplary classrooms</w:t>
      </w:r>
      <w:r w:rsidR="00C80B22">
        <w:rPr>
          <w:rFonts w:ascii="Times New Roman" w:hAnsi="Times New Roman"/>
        </w:rPr>
        <w:t xml:space="preserve"> for </w:t>
      </w:r>
      <w:r w:rsidRPr="009429F1">
        <w:rPr>
          <w:rFonts w:ascii="Times New Roman" w:hAnsi="Times New Roman"/>
        </w:rPr>
        <w:t>teacher resident</w:t>
      </w:r>
      <w:r w:rsidR="00C80B22">
        <w:rPr>
          <w:rFonts w:ascii="Times New Roman" w:hAnsi="Times New Roman"/>
        </w:rPr>
        <w:t xml:space="preserve"> placements</w:t>
      </w:r>
      <w:r w:rsidRPr="009429F1">
        <w:rPr>
          <w:rFonts w:ascii="Times New Roman" w:hAnsi="Times New Roman"/>
        </w:rPr>
        <w:t xml:space="preserve"> underestimates the value and potential for innovative ideas that may emerge from the classroom teachers. The assumption that an exemplary classroom is needed to apprentice teachers is based on the idea that the exemplary classroom is the one that the </w:t>
      </w:r>
      <w:r w:rsidR="005462AB" w:rsidRPr="009429F1">
        <w:rPr>
          <w:rFonts w:ascii="Times New Roman" w:hAnsi="Times New Roman"/>
        </w:rPr>
        <w:t>u</w:t>
      </w:r>
      <w:r w:rsidRPr="009429F1">
        <w:rPr>
          <w:rFonts w:ascii="Times New Roman" w:hAnsi="Times New Roman"/>
        </w:rPr>
        <w:t xml:space="preserve">niversity </w:t>
      </w:r>
      <w:r w:rsidR="0055599C" w:rsidRPr="009429F1">
        <w:rPr>
          <w:rFonts w:ascii="Times New Roman" w:hAnsi="Times New Roman"/>
        </w:rPr>
        <w:t>faculty has</w:t>
      </w:r>
      <w:r w:rsidRPr="009429F1">
        <w:rPr>
          <w:rFonts w:ascii="Times New Roman" w:hAnsi="Times New Roman"/>
        </w:rPr>
        <w:t xml:space="preserve"> in mind. The university</w:t>
      </w:r>
      <w:r w:rsidR="005462AB" w:rsidRPr="009429F1">
        <w:rPr>
          <w:rFonts w:ascii="Times New Roman" w:hAnsi="Times New Roman"/>
        </w:rPr>
        <w:t xml:space="preserve"> faculty’s</w:t>
      </w:r>
      <w:r w:rsidRPr="009429F1">
        <w:rPr>
          <w:rFonts w:ascii="Times New Roman" w:hAnsi="Times New Roman"/>
        </w:rPr>
        <w:t xml:space="preserve"> point of view is privileged over the school staff point of view.  In this argument, the ideas and practices coming from university </w:t>
      </w:r>
      <w:r w:rsidR="005462AB" w:rsidRPr="009429F1">
        <w:rPr>
          <w:rFonts w:ascii="Times New Roman" w:hAnsi="Times New Roman"/>
        </w:rPr>
        <w:t>faculty</w:t>
      </w:r>
      <w:r w:rsidRPr="009429F1">
        <w:rPr>
          <w:rFonts w:ascii="Times New Roman" w:hAnsi="Times New Roman"/>
        </w:rPr>
        <w:t xml:space="preserve"> are more valued than the ideas and practices </w:t>
      </w:r>
      <w:r w:rsidR="005462AB" w:rsidRPr="009429F1">
        <w:rPr>
          <w:rFonts w:ascii="Times New Roman" w:hAnsi="Times New Roman"/>
        </w:rPr>
        <w:t>that emerge from the work of classrooms</w:t>
      </w:r>
      <w:r w:rsidR="00394AD8">
        <w:rPr>
          <w:rFonts w:ascii="Times New Roman" w:hAnsi="Times New Roman"/>
        </w:rPr>
        <w:t xml:space="preserve"> and school faculties. </w:t>
      </w:r>
      <w:r w:rsidRPr="009429F1">
        <w:rPr>
          <w:rFonts w:ascii="Times New Roman" w:hAnsi="Times New Roman"/>
        </w:rPr>
        <w:t xml:space="preserve">The university </w:t>
      </w:r>
      <w:r w:rsidR="001257CD" w:rsidRPr="009429F1">
        <w:rPr>
          <w:rFonts w:ascii="Times New Roman" w:hAnsi="Times New Roman"/>
        </w:rPr>
        <w:t>faculty</w:t>
      </w:r>
      <w:r w:rsidRPr="009429F1">
        <w:rPr>
          <w:rFonts w:ascii="Times New Roman" w:hAnsi="Times New Roman"/>
        </w:rPr>
        <w:t>’s favor</w:t>
      </w:r>
      <w:r w:rsidR="001257CD" w:rsidRPr="009429F1">
        <w:rPr>
          <w:rFonts w:ascii="Times New Roman" w:hAnsi="Times New Roman"/>
        </w:rPr>
        <w:t>ed</w:t>
      </w:r>
      <w:r w:rsidRPr="009429F1">
        <w:rPr>
          <w:rFonts w:ascii="Times New Roman" w:hAnsi="Times New Roman"/>
        </w:rPr>
        <w:t xml:space="preserve"> theoretical ideas </w:t>
      </w:r>
      <w:r w:rsidR="001257CD" w:rsidRPr="009429F1">
        <w:rPr>
          <w:rFonts w:ascii="Times New Roman" w:hAnsi="Times New Roman"/>
        </w:rPr>
        <w:t>are promoted</w:t>
      </w:r>
      <w:r w:rsidRPr="009429F1">
        <w:rPr>
          <w:rFonts w:ascii="Times New Roman" w:hAnsi="Times New Roman"/>
        </w:rPr>
        <w:t xml:space="preserve"> at the expense of inducting teachers into mutually meaningful dialogue between </w:t>
      </w:r>
      <w:r w:rsidR="001257CD" w:rsidRPr="009429F1">
        <w:rPr>
          <w:rFonts w:ascii="Times New Roman" w:hAnsi="Times New Roman"/>
        </w:rPr>
        <w:t>the two faculties</w:t>
      </w:r>
      <w:r w:rsidRPr="009429F1">
        <w:rPr>
          <w:rFonts w:ascii="Times New Roman" w:hAnsi="Times New Roman"/>
        </w:rPr>
        <w:t xml:space="preserve">. </w:t>
      </w:r>
      <w:r w:rsidR="001257CD" w:rsidRPr="009429F1">
        <w:rPr>
          <w:rFonts w:ascii="Times New Roman" w:hAnsi="Times New Roman"/>
        </w:rPr>
        <w:t>From a CHAT perspective</w:t>
      </w:r>
      <w:r w:rsidRPr="009429F1">
        <w:rPr>
          <w:rFonts w:ascii="Times New Roman" w:hAnsi="Times New Roman"/>
        </w:rPr>
        <w:t xml:space="preserve">, </w:t>
      </w:r>
      <w:r w:rsidR="001257CD" w:rsidRPr="009429F1">
        <w:rPr>
          <w:rFonts w:ascii="Times New Roman" w:hAnsi="Times New Roman"/>
        </w:rPr>
        <w:t>privileging the idealized notion of inclusive education favored by university faculty results in the</w:t>
      </w:r>
      <w:r w:rsidRPr="009429F1">
        <w:rPr>
          <w:rFonts w:ascii="Times New Roman" w:hAnsi="Times New Roman"/>
        </w:rPr>
        <w:t xml:space="preserve"> imposition of one activity system (the university activity</w:t>
      </w:r>
      <w:r w:rsidR="004A1EDD" w:rsidRPr="009429F1">
        <w:rPr>
          <w:rFonts w:ascii="Times New Roman" w:hAnsi="Times New Roman"/>
        </w:rPr>
        <w:t>’s</w:t>
      </w:r>
      <w:r w:rsidRPr="009429F1">
        <w:rPr>
          <w:rFonts w:ascii="Times New Roman" w:hAnsi="Times New Roman"/>
        </w:rPr>
        <w:t xml:space="preserve"> system) over the other (</w:t>
      </w:r>
      <w:r w:rsidR="004A1EDD" w:rsidRPr="009429F1">
        <w:rPr>
          <w:rFonts w:ascii="Times New Roman" w:hAnsi="Times New Roman"/>
        </w:rPr>
        <w:t>Cabrini’s</w:t>
      </w:r>
      <w:r w:rsidRPr="009429F1">
        <w:rPr>
          <w:rFonts w:ascii="Times New Roman" w:hAnsi="Times New Roman"/>
        </w:rPr>
        <w:t xml:space="preserve"> activity system), rather than the negotiation of a common object and understandings about good inclusive practices. </w:t>
      </w:r>
      <w:r w:rsidR="000D7213">
        <w:rPr>
          <w:rFonts w:ascii="Times New Roman" w:hAnsi="Times New Roman"/>
        </w:rPr>
        <w:t>Learning occurs for all members involved in the activity (e.g., teacher residents and university faculty).</w:t>
      </w:r>
    </w:p>
    <w:p w:rsidR="00E976BD" w:rsidRDefault="00D16347" w:rsidP="001449B1">
      <w:pPr>
        <w:spacing w:line="240" w:lineRule="auto"/>
        <w:ind w:firstLine="0"/>
      </w:pPr>
      <w:r w:rsidRPr="00D16347">
        <w:rPr>
          <w:rStyle w:val="Heading3Char"/>
          <w:rFonts w:ascii="Times New Roman" w:hAnsi="Times New Roman" w:cs="Times New Roman"/>
        </w:rPr>
        <w:t>Dismantling barrier 3: Towards a collective distribution of expertise</w:t>
      </w:r>
    </w:p>
    <w:p w:rsidR="00B24369" w:rsidRPr="00E976BD" w:rsidRDefault="001257CD" w:rsidP="001449B1">
      <w:pPr>
        <w:spacing w:line="240" w:lineRule="auto"/>
      </w:pPr>
      <w:r w:rsidRPr="00810201">
        <w:rPr>
          <w:rFonts w:ascii="Times New Roman" w:hAnsi="Times New Roman"/>
        </w:rPr>
        <w:t>A partnership between university and school faculties requires</w:t>
      </w:r>
      <w:r w:rsidR="00B24369" w:rsidRPr="00810201">
        <w:rPr>
          <w:rFonts w:ascii="Times New Roman" w:hAnsi="Times New Roman"/>
        </w:rPr>
        <w:t xml:space="preserve"> approach</w:t>
      </w:r>
      <w:r w:rsidRPr="00810201">
        <w:rPr>
          <w:rFonts w:ascii="Times New Roman" w:hAnsi="Times New Roman"/>
        </w:rPr>
        <w:t>ing</w:t>
      </w:r>
      <w:r w:rsidR="00B24369" w:rsidRPr="00810201">
        <w:rPr>
          <w:rFonts w:ascii="Times New Roman" w:hAnsi="Times New Roman"/>
        </w:rPr>
        <w:t xml:space="preserve"> professional and student learning as a collective endeavor in where expertise is shared, distributed, and constantly questioned and tested. A vehicle for this is the continued engagement in inquiry </w:t>
      </w:r>
      <w:r w:rsidRPr="00810201">
        <w:rPr>
          <w:rFonts w:ascii="Times New Roman" w:hAnsi="Times New Roman"/>
        </w:rPr>
        <w:t xml:space="preserve">that is steeped in principles of </w:t>
      </w:r>
      <w:r w:rsidR="00B24369" w:rsidRPr="00810201">
        <w:rPr>
          <w:rFonts w:ascii="Times New Roman" w:hAnsi="Times New Roman"/>
        </w:rPr>
        <w:t xml:space="preserve">equity. The school, district and university play important roles in creating a context that encourages educators to approach teaching as innovation. All educators—professors, teacher </w:t>
      </w:r>
      <w:r w:rsidR="000538A2">
        <w:rPr>
          <w:rFonts w:ascii="Times New Roman" w:hAnsi="Times New Roman"/>
        </w:rPr>
        <w:t>resident</w:t>
      </w:r>
      <w:r w:rsidR="00B24369" w:rsidRPr="00810201">
        <w:rPr>
          <w:rFonts w:ascii="Times New Roman" w:hAnsi="Times New Roman"/>
        </w:rPr>
        <w:t>s, teachers, school and district admi</w:t>
      </w:r>
      <w:r w:rsidR="0055599C" w:rsidRPr="00810201">
        <w:rPr>
          <w:rFonts w:ascii="Times New Roman" w:hAnsi="Times New Roman"/>
        </w:rPr>
        <w:t>nistrators— share</w:t>
      </w:r>
      <w:r w:rsidR="00B24369" w:rsidRPr="00810201">
        <w:rPr>
          <w:rFonts w:ascii="Times New Roman" w:hAnsi="Times New Roman"/>
        </w:rPr>
        <w:t xml:space="preserve"> responsibility for creating knowledge. Knowledge produced through action research aims to transform practice. School and district personnel as well as university personnel must commit to explore new roles</w:t>
      </w:r>
      <w:r w:rsidRPr="00810201">
        <w:rPr>
          <w:rFonts w:ascii="Times New Roman" w:hAnsi="Times New Roman"/>
        </w:rPr>
        <w:t xml:space="preserve">, identities, responsibilities, and practices </w:t>
      </w:r>
      <w:r w:rsidR="00B24369" w:rsidRPr="00810201">
        <w:rPr>
          <w:rFonts w:ascii="Times New Roman" w:hAnsi="Times New Roman"/>
        </w:rPr>
        <w:t xml:space="preserve">as they collaborate to engage in </w:t>
      </w:r>
      <w:r w:rsidRPr="00810201">
        <w:rPr>
          <w:rFonts w:ascii="Times New Roman" w:hAnsi="Times New Roman"/>
        </w:rPr>
        <w:t>research on, for, and in practice</w:t>
      </w:r>
      <w:r w:rsidR="00B24369" w:rsidRPr="00810201">
        <w:rPr>
          <w:rFonts w:ascii="Times New Roman" w:hAnsi="Times New Roman"/>
        </w:rPr>
        <w:t>. Evaluating progress and engaging in ongoing critical dialogue, it may be possible to develop a partnership that values the voices of all the members and supports continuous renewal and improvement of the institutions involved.</w:t>
      </w:r>
      <w:r w:rsidR="00D16347" w:rsidRPr="00810201">
        <w:rPr>
          <w:rFonts w:ascii="Times New Roman" w:hAnsi="Times New Roman"/>
        </w:rPr>
        <w:t xml:space="preserve"> </w:t>
      </w:r>
      <w:r w:rsidR="00D16347" w:rsidRPr="000D7213">
        <w:rPr>
          <w:rFonts w:ascii="Times New Roman" w:hAnsi="Times New Roman"/>
        </w:rPr>
        <w:t xml:space="preserve">At Cabrini PLS </w:t>
      </w:r>
      <w:r w:rsidR="00C80B22" w:rsidRPr="000D7213">
        <w:rPr>
          <w:rFonts w:ascii="Times New Roman" w:hAnsi="Times New Roman"/>
        </w:rPr>
        <w:t>, Solange worked with her site-based colleagues to develop a teacher learning book group that met once a month to discuss a book about how t</w:t>
      </w:r>
      <w:r w:rsidR="00394AD8">
        <w:rPr>
          <w:rFonts w:ascii="Times New Roman" w:hAnsi="Times New Roman"/>
        </w:rPr>
        <w:t xml:space="preserve">eachers learn. </w:t>
      </w:r>
      <w:r w:rsidR="00C80B22" w:rsidRPr="000D7213">
        <w:rPr>
          <w:rFonts w:ascii="Times New Roman" w:hAnsi="Times New Roman"/>
        </w:rPr>
        <w:t xml:space="preserve">For instance, the group discussed El Haj’s (2006) book about </w:t>
      </w:r>
      <w:r w:rsidR="00C80B22" w:rsidRPr="000D7213">
        <w:rPr>
          <w:rFonts w:ascii="Times New Roman" w:hAnsi="Times New Roman"/>
          <w:i/>
        </w:rPr>
        <w:t>Elusive Justice</w:t>
      </w:r>
      <w:r w:rsidR="00C80B22" w:rsidRPr="000D7213">
        <w:rPr>
          <w:rFonts w:ascii="Times New Roman" w:hAnsi="Times New Roman"/>
        </w:rPr>
        <w:t xml:space="preserve">. </w:t>
      </w:r>
      <w:r w:rsidR="00C80B22">
        <w:rPr>
          <w:rFonts w:ascii="Times New Roman" w:hAnsi="Times New Roman"/>
        </w:rPr>
        <w:t xml:space="preserve">In particular, the teachers authenticated the kind of teacher talk described in the book and how those conversations </w:t>
      </w:r>
      <w:r w:rsidR="000538A2">
        <w:rPr>
          <w:rFonts w:ascii="Times New Roman" w:hAnsi="Times New Roman"/>
        </w:rPr>
        <w:t>build a kind of social currency that values par</w:t>
      </w:r>
      <w:r w:rsidR="00394AD8">
        <w:rPr>
          <w:rFonts w:ascii="Times New Roman" w:hAnsi="Times New Roman"/>
        </w:rPr>
        <w:t xml:space="preserve">ticular ideas and assumptions. </w:t>
      </w:r>
      <w:r w:rsidR="000538A2">
        <w:rPr>
          <w:rFonts w:ascii="Times New Roman" w:hAnsi="Times New Roman"/>
        </w:rPr>
        <w:t>They were intrigued with finding examples of those same practices in their own school.  This led to a rich conversation about how to disrupt some of those assumptions so that more thought</w:t>
      </w:r>
      <w:r w:rsidR="00394AD8">
        <w:rPr>
          <w:rFonts w:ascii="Times New Roman" w:hAnsi="Times New Roman"/>
        </w:rPr>
        <w:t xml:space="preserve">ful conversations might occur. </w:t>
      </w:r>
      <w:r w:rsidR="000538A2">
        <w:rPr>
          <w:rFonts w:ascii="Times New Roman" w:hAnsi="Times New Roman"/>
        </w:rPr>
        <w:t>This moment in the teacher learning group translated into conversations in meetings about how teachers and teacher residents might change some pract</w:t>
      </w:r>
      <w:r w:rsidR="00394AD8">
        <w:rPr>
          <w:rFonts w:ascii="Times New Roman" w:hAnsi="Times New Roman"/>
        </w:rPr>
        <w:t xml:space="preserve">ices to become more inclusive. </w:t>
      </w:r>
      <w:r w:rsidR="000538A2">
        <w:rPr>
          <w:rFonts w:ascii="Times New Roman" w:hAnsi="Times New Roman"/>
        </w:rPr>
        <w:t>This in turn created the opportunity for learning to teach in more inclusive settings.</w:t>
      </w:r>
    </w:p>
    <w:p w:rsidR="00B24369" w:rsidRPr="009429F1" w:rsidRDefault="00B24369" w:rsidP="00394AD8">
      <w:pPr>
        <w:pStyle w:val="Heading1"/>
        <w:spacing w:after="240" w:line="240" w:lineRule="auto"/>
        <w:rPr>
          <w:rFonts w:ascii="Times New Roman" w:hAnsi="Times New Roman" w:cs="Times New Roman"/>
        </w:rPr>
      </w:pPr>
      <w:r w:rsidRPr="009429F1">
        <w:rPr>
          <w:rFonts w:ascii="Times New Roman" w:hAnsi="Times New Roman" w:cs="Times New Roman"/>
        </w:rPr>
        <w:t xml:space="preserve">Conclusion </w:t>
      </w:r>
    </w:p>
    <w:p w:rsidR="00B24369" w:rsidRPr="009429F1" w:rsidRDefault="00B24369" w:rsidP="001449B1">
      <w:pPr>
        <w:spacing w:line="240" w:lineRule="auto"/>
        <w:rPr>
          <w:rFonts w:ascii="Times New Roman" w:hAnsi="Times New Roman"/>
        </w:rPr>
      </w:pPr>
      <w:r w:rsidRPr="009429F1">
        <w:rPr>
          <w:rFonts w:ascii="Times New Roman" w:hAnsi="Times New Roman"/>
        </w:rPr>
        <w:t>In this paper</w:t>
      </w:r>
      <w:r w:rsidR="002D3445" w:rsidRPr="009429F1">
        <w:rPr>
          <w:rFonts w:ascii="Times New Roman" w:hAnsi="Times New Roman"/>
        </w:rPr>
        <w:t>,</w:t>
      </w:r>
      <w:r w:rsidRPr="009429F1">
        <w:rPr>
          <w:rFonts w:ascii="Times New Roman" w:hAnsi="Times New Roman"/>
        </w:rPr>
        <w:t xml:space="preserve"> we drew from research on CHAT and boundary practices to examine and </w:t>
      </w:r>
      <w:r w:rsidR="001257CD" w:rsidRPr="009429F1">
        <w:rPr>
          <w:rFonts w:ascii="Times New Roman" w:hAnsi="Times New Roman"/>
        </w:rPr>
        <w:t xml:space="preserve">explore </w:t>
      </w:r>
      <w:r w:rsidRPr="009429F1">
        <w:rPr>
          <w:rFonts w:ascii="Times New Roman" w:hAnsi="Times New Roman"/>
        </w:rPr>
        <w:t>common barriers faced in partnerships between schools and universities that focus on developing inclusive education reform. Schools are remarkably bound by their inertia and culture and, even with dedicated effort, alter their patterns of regularity, sorti</w:t>
      </w:r>
      <w:r w:rsidR="00240CDF">
        <w:rPr>
          <w:rFonts w:ascii="Times New Roman" w:hAnsi="Times New Roman"/>
        </w:rPr>
        <w:t xml:space="preserve">ng, and assessing very slowly. </w:t>
      </w:r>
      <w:r w:rsidRPr="009429F1">
        <w:rPr>
          <w:rFonts w:ascii="Times New Roman" w:hAnsi="Times New Roman"/>
        </w:rPr>
        <w:t xml:space="preserve">Universities are bound by their own traditions of research and best practice that bring with them a certain elitism and sense of superiority. Thus, tensions in partnerships in school/university partnerships are inevitable. At the core of these tensions there are power struggles about whose agenda, artifacts, and motives are valued. Yet, these tensions may be more of a blessing than a curse </w:t>
      </w:r>
      <w:r w:rsidR="001257CD" w:rsidRPr="009429F1">
        <w:rPr>
          <w:rFonts w:ascii="Times New Roman" w:hAnsi="Times New Roman"/>
        </w:rPr>
        <w:t xml:space="preserve">since </w:t>
      </w:r>
      <w:r w:rsidRPr="009429F1">
        <w:rPr>
          <w:rFonts w:ascii="Times New Roman" w:hAnsi="Times New Roman"/>
        </w:rPr>
        <w:t xml:space="preserve">they are a fertile ground for expansive learning </w:t>
      </w:r>
      <w:r w:rsidRPr="009429F1">
        <w:rPr>
          <w:rFonts w:ascii="Times New Roman" w:hAnsi="Times New Roman"/>
          <w:noProof/>
        </w:rPr>
        <w:t>(Engeström, 1987)</w:t>
      </w:r>
      <w:r w:rsidRPr="009429F1">
        <w:rPr>
          <w:rFonts w:ascii="Times New Roman" w:hAnsi="Times New Roman"/>
        </w:rPr>
        <w:t xml:space="preserve">. The case of Cabrini Elementary School </w:t>
      </w:r>
      <w:r w:rsidR="001257CD" w:rsidRPr="009429F1">
        <w:rPr>
          <w:rFonts w:ascii="Times New Roman" w:hAnsi="Times New Roman"/>
        </w:rPr>
        <w:t>suggests</w:t>
      </w:r>
      <w:r w:rsidRPr="009429F1">
        <w:rPr>
          <w:rFonts w:ascii="Times New Roman" w:hAnsi="Times New Roman"/>
        </w:rPr>
        <w:t xml:space="preserve"> that boundary practices where objects and artifacts are questioned and expanded in a collective and democratic manner offer rich opportunities for developing inclusive education. For this to happened</w:t>
      </w:r>
      <w:r w:rsidR="002D3445" w:rsidRPr="009429F1">
        <w:rPr>
          <w:rFonts w:ascii="Times New Roman" w:hAnsi="Times New Roman"/>
        </w:rPr>
        <w:t>,</w:t>
      </w:r>
      <w:r w:rsidRPr="009429F1">
        <w:rPr>
          <w:rFonts w:ascii="Times New Roman" w:hAnsi="Times New Roman"/>
        </w:rPr>
        <w:t xml:space="preserve"> university and school personnel need to be flexible to question their own understandings and assumptions about their work, students, and the purpose of education.   </w:t>
      </w:r>
    </w:p>
    <w:p w:rsidR="0028355B" w:rsidRPr="0082277A" w:rsidRDefault="00B24369" w:rsidP="001449B1">
      <w:pPr>
        <w:spacing w:line="240" w:lineRule="auto"/>
        <w:rPr>
          <w:highlight w:val="yellow"/>
        </w:rPr>
      </w:pPr>
      <w:r w:rsidRPr="000D7213">
        <w:rPr>
          <w:rFonts w:ascii="Times New Roman" w:hAnsi="Times New Roman"/>
        </w:rPr>
        <w:t>Returning to the definitions of inclusive education stated at the beginning of this paper, we conclude that the work done at the school/university part</w:t>
      </w:r>
      <w:r w:rsidR="00F17F29" w:rsidRPr="000D7213">
        <w:rPr>
          <w:rFonts w:ascii="Times New Roman" w:hAnsi="Times New Roman"/>
        </w:rPr>
        <w:t xml:space="preserve">nership have focused mostly on two dimensions: </w:t>
      </w:r>
      <w:r w:rsidRPr="000D7213">
        <w:rPr>
          <w:rFonts w:ascii="Times New Roman" w:hAnsi="Times New Roman"/>
        </w:rPr>
        <w:t xml:space="preserve">redistributing quality educational opportunities for all students and recognizing and valuing all students’ differences. </w:t>
      </w:r>
      <w:r w:rsidR="00653F30" w:rsidRPr="000D7213">
        <w:rPr>
          <w:rFonts w:ascii="Times New Roman" w:hAnsi="Times New Roman"/>
        </w:rPr>
        <w:t>As we discussed in barrier 2</w:t>
      </w:r>
      <w:r w:rsidR="006919B2" w:rsidRPr="000D7213">
        <w:rPr>
          <w:rFonts w:ascii="Times New Roman" w:hAnsi="Times New Roman"/>
        </w:rPr>
        <w:t xml:space="preserve">, </w:t>
      </w:r>
      <w:r w:rsidR="00653F30" w:rsidRPr="000D7213">
        <w:rPr>
          <w:rFonts w:ascii="Times New Roman" w:hAnsi="Times New Roman"/>
        </w:rPr>
        <w:t xml:space="preserve">teachers </w:t>
      </w:r>
      <w:r w:rsidR="006919B2" w:rsidRPr="000D7213">
        <w:rPr>
          <w:rFonts w:ascii="Times New Roman" w:hAnsi="Times New Roman"/>
        </w:rPr>
        <w:t xml:space="preserve">at Cabrini PLS </w:t>
      </w:r>
      <w:r w:rsidR="00653F30" w:rsidRPr="000D7213">
        <w:rPr>
          <w:rFonts w:ascii="Times New Roman" w:hAnsi="Times New Roman"/>
        </w:rPr>
        <w:t xml:space="preserve">begin to develop </w:t>
      </w:r>
      <w:r w:rsidR="0028355B" w:rsidRPr="000D7213">
        <w:rPr>
          <w:rFonts w:ascii="Times New Roman" w:hAnsi="Times New Roman"/>
        </w:rPr>
        <w:t xml:space="preserve">a set of model designs for learning in which students were grouped across abilities and interests. These designs not only gave access to meaningful instruction to all students but also recognize and value students’ identities. Solange </w:t>
      </w:r>
      <w:r w:rsidR="006919B2" w:rsidRPr="000D7213">
        <w:rPr>
          <w:rFonts w:ascii="Times New Roman" w:hAnsi="Times New Roman"/>
        </w:rPr>
        <w:t>played a key role on disrupting previous conceptions of ability, difference, and inclusive education and creating spaces in which they cou</w:t>
      </w:r>
      <w:r w:rsidR="0028355B" w:rsidRPr="000D7213">
        <w:rPr>
          <w:rFonts w:ascii="Times New Roman" w:hAnsi="Times New Roman"/>
        </w:rPr>
        <w:t xml:space="preserve">ld be question and reformulated, which resulted new model designs for learning. </w:t>
      </w:r>
      <w:r w:rsidR="00145E89" w:rsidRPr="000D7213">
        <w:rPr>
          <w:rFonts w:ascii="Times New Roman" w:hAnsi="Times New Roman"/>
        </w:rPr>
        <w:t>As</w:t>
      </w:r>
      <w:r w:rsidR="00F17F29" w:rsidRPr="000D7213">
        <w:rPr>
          <w:rFonts w:ascii="Times New Roman" w:hAnsi="Times New Roman"/>
        </w:rPr>
        <w:t xml:space="preserve"> Bowker and Star (1999) stated </w:t>
      </w:r>
      <w:r w:rsidR="00145E89" w:rsidRPr="000D7213">
        <w:rPr>
          <w:rFonts w:ascii="Times New Roman" w:hAnsi="Times New Roman"/>
        </w:rPr>
        <w:t>a stranger is a source of learning as it causes interruptions to the normal experience of the community.</w:t>
      </w:r>
      <w:r w:rsidR="008B0BDB" w:rsidRPr="0082277A">
        <w:rPr>
          <w:highlight w:val="yellow"/>
        </w:rPr>
        <w:t xml:space="preserve"> </w:t>
      </w:r>
    </w:p>
    <w:p w:rsidR="008B0BDB" w:rsidRPr="000D7213" w:rsidRDefault="008B0BDB" w:rsidP="001449B1">
      <w:pPr>
        <w:spacing w:line="240" w:lineRule="auto"/>
      </w:pPr>
      <w:r w:rsidRPr="000D7213">
        <w:rPr>
          <w:rFonts w:ascii="Times New Roman" w:hAnsi="Times New Roman"/>
        </w:rPr>
        <w:t xml:space="preserve">Suchman </w:t>
      </w:r>
      <w:r w:rsidRPr="000D7213">
        <w:rPr>
          <w:rFonts w:ascii="Times New Roman" w:hAnsi="Times New Roman"/>
          <w:noProof/>
        </w:rPr>
        <w:t>(1994)</w:t>
      </w:r>
      <w:r w:rsidRPr="000D7213">
        <w:rPr>
          <w:rFonts w:ascii="Times New Roman" w:hAnsi="Times New Roman"/>
        </w:rPr>
        <w:t xml:space="preserve"> used the term </w:t>
      </w:r>
      <w:r w:rsidRPr="000D7213">
        <w:rPr>
          <w:rFonts w:ascii="Times New Roman" w:hAnsi="Times New Roman"/>
          <w:i/>
        </w:rPr>
        <w:t>boundary crossing</w:t>
      </w:r>
      <w:r w:rsidRPr="000D7213">
        <w:rPr>
          <w:rFonts w:ascii="Times New Roman" w:hAnsi="Times New Roman"/>
        </w:rPr>
        <w:t xml:space="preserve"> to describe social</w:t>
      </w:r>
      <w:r w:rsidR="00F17F29" w:rsidRPr="000D7213">
        <w:rPr>
          <w:rFonts w:ascii="Times New Roman" w:hAnsi="Times New Roman"/>
        </w:rPr>
        <w:t xml:space="preserve"> actors such as Solange who </w:t>
      </w:r>
      <w:r w:rsidRPr="000D7213">
        <w:rPr>
          <w:rFonts w:ascii="Times New Roman" w:hAnsi="Times New Roman"/>
        </w:rPr>
        <w:t>enter unfamiliar terri</w:t>
      </w:r>
      <w:r w:rsidR="00F17F29" w:rsidRPr="000D7213">
        <w:rPr>
          <w:rFonts w:ascii="Times New Roman" w:hAnsi="Times New Roman"/>
        </w:rPr>
        <w:t xml:space="preserve">tories </w:t>
      </w:r>
      <w:r w:rsidRPr="000D7213">
        <w:rPr>
          <w:rFonts w:ascii="Times New Roman" w:hAnsi="Times New Roman"/>
        </w:rPr>
        <w:t xml:space="preserve">in which they need to negotiate the </w:t>
      </w:r>
      <w:r w:rsidR="0028355B" w:rsidRPr="000D7213">
        <w:rPr>
          <w:rFonts w:ascii="Times New Roman" w:hAnsi="Times New Roman"/>
        </w:rPr>
        <w:t>artifacts</w:t>
      </w:r>
      <w:r w:rsidRPr="000D7213">
        <w:rPr>
          <w:rFonts w:ascii="Times New Roman" w:hAnsi="Times New Roman"/>
        </w:rPr>
        <w:t xml:space="preserve"> of overlapping communities in boundary practice. </w:t>
      </w:r>
      <w:r w:rsidR="00F17F29" w:rsidRPr="000D7213">
        <w:rPr>
          <w:rFonts w:ascii="Times New Roman" w:hAnsi="Times New Roman"/>
        </w:rPr>
        <w:t>The experience of Solange</w:t>
      </w:r>
      <w:r w:rsidR="0028355B" w:rsidRPr="000D7213">
        <w:rPr>
          <w:rFonts w:ascii="Times New Roman" w:hAnsi="Times New Roman"/>
        </w:rPr>
        <w:t xml:space="preserve">, as of many boundary crossers, </w:t>
      </w:r>
      <w:r w:rsidR="00F17F29" w:rsidRPr="000D7213">
        <w:rPr>
          <w:rFonts w:ascii="Times New Roman" w:hAnsi="Times New Roman"/>
        </w:rPr>
        <w:t>illustrates</w:t>
      </w:r>
      <w:r w:rsidRPr="000D7213">
        <w:rPr>
          <w:rFonts w:ascii="Times New Roman" w:hAnsi="Times New Roman"/>
        </w:rPr>
        <w:t xml:space="preserve"> the ambig</w:t>
      </w:r>
      <w:r w:rsidR="00D17D7E" w:rsidRPr="000D7213">
        <w:rPr>
          <w:rFonts w:ascii="Times New Roman" w:hAnsi="Times New Roman"/>
        </w:rPr>
        <w:t>uity and tensions of boundaries</w:t>
      </w:r>
      <w:r w:rsidR="0028355B" w:rsidRPr="000D7213">
        <w:rPr>
          <w:rFonts w:ascii="Times New Roman" w:hAnsi="Times New Roman"/>
        </w:rPr>
        <w:t>. She was not only a translator between the Cabrini Elementary and the university but also embodied the divisions of these communit</w:t>
      </w:r>
      <w:r w:rsidR="00240CDF">
        <w:rPr>
          <w:rFonts w:ascii="Times New Roman" w:hAnsi="Times New Roman"/>
        </w:rPr>
        <w:t xml:space="preserve">ies (Akkerman &amp; Bakker, 2010). </w:t>
      </w:r>
      <w:r w:rsidR="0028355B" w:rsidRPr="000D7213">
        <w:rPr>
          <w:rFonts w:ascii="Times New Roman" w:hAnsi="Times New Roman"/>
        </w:rPr>
        <w:t xml:space="preserve">Yet, boundary crossers like Solange have </w:t>
      </w:r>
      <w:r w:rsidR="00D17D7E" w:rsidRPr="000D7213">
        <w:rPr>
          <w:rFonts w:ascii="Times New Roman" w:hAnsi="Times New Roman"/>
        </w:rPr>
        <w:t xml:space="preserve">the potential of partnerships for </w:t>
      </w:r>
      <w:r w:rsidR="0028355B" w:rsidRPr="000D7213">
        <w:rPr>
          <w:rFonts w:ascii="Times New Roman" w:hAnsi="Times New Roman"/>
        </w:rPr>
        <w:t xml:space="preserve">re-mediating policies, practices, </w:t>
      </w:r>
      <w:r w:rsidR="00343850" w:rsidRPr="000D7213">
        <w:rPr>
          <w:rFonts w:ascii="Times New Roman" w:hAnsi="Times New Roman"/>
        </w:rPr>
        <w:t>and understandings</w:t>
      </w:r>
      <w:r w:rsidR="0028355B" w:rsidRPr="000D7213">
        <w:rPr>
          <w:rFonts w:ascii="Times New Roman" w:hAnsi="Times New Roman"/>
        </w:rPr>
        <w:t xml:space="preserve"> that contribute to redistribute educational access and </w:t>
      </w:r>
      <w:r w:rsidR="00343850" w:rsidRPr="000D7213">
        <w:rPr>
          <w:rFonts w:ascii="Times New Roman" w:hAnsi="Times New Roman"/>
        </w:rPr>
        <w:t>recognize and value students’ differences</w:t>
      </w:r>
      <w:r w:rsidR="00D17D7E" w:rsidRPr="000D7213">
        <w:rPr>
          <w:rFonts w:ascii="Times New Roman" w:hAnsi="Times New Roman"/>
        </w:rPr>
        <w:t xml:space="preserve">. </w:t>
      </w:r>
    </w:p>
    <w:p w:rsidR="00C55277" w:rsidRDefault="000D7213" w:rsidP="001449B1">
      <w:pPr>
        <w:spacing w:line="240" w:lineRule="auto"/>
      </w:pPr>
      <w:r w:rsidRPr="000D7213">
        <w:rPr>
          <w:rFonts w:ascii="Times New Roman" w:hAnsi="Times New Roman"/>
        </w:rPr>
        <w:t>Efforts to translate artifacts that vary across communities</w:t>
      </w:r>
      <w:r w:rsidRPr="000D7213">
        <w:t xml:space="preserve"> (e.g., </w:t>
      </w:r>
      <w:r w:rsidRPr="000D7213">
        <w:rPr>
          <w:rFonts w:ascii="Times New Roman" w:hAnsi="Times New Roman"/>
        </w:rPr>
        <w:t>understandings of ability differences and inclusive education) are</w:t>
      </w:r>
      <w:r w:rsidR="00343850" w:rsidRPr="000D7213">
        <w:rPr>
          <w:rFonts w:ascii="Times New Roman" w:hAnsi="Times New Roman"/>
        </w:rPr>
        <w:t xml:space="preserve"> </w:t>
      </w:r>
      <w:r w:rsidRPr="000D7213">
        <w:rPr>
          <w:rFonts w:ascii="Times New Roman" w:hAnsi="Times New Roman"/>
        </w:rPr>
        <w:t xml:space="preserve">key </w:t>
      </w:r>
      <w:r w:rsidR="00343850" w:rsidRPr="000D7213">
        <w:rPr>
          <w:rFonts w:ascii="Times New Roman" w:hAnsi="Times New Roman"/>
        </w:rPr>
        <w:t>to the role of boundary crosser</w:t>
      </w:r>
      <w:r w:rsidR="00D17D7E" w:rsidRPr="000D7213">
        <w:rPr>
          <w:rFonts w:ascii="Times New Roman" w:hAnsi="Times New Roman"/>
        </w:rPr>
        <w:t xml:space="preserve">. </w:t>
      </w:r>
      <w:r w:rsidR="009572D3" w:rsidRPr="000D7213">
        <w:rPr>
          <w:rFonts w:ascii="Times New Roman" w:hAnsi="Times New Roman"/>
        </w:rPr>
        <w:t xml:space="preserve">Hasu and Engeström (2000) </w:t>
      </w:r>
      <w:r w:rsidR="00343850" w:rsidRPr="000D7213">
        <w:rPr>
          <w:rFonts w:ascii="Times New Roman" w:hAnsi="Times New Roman"/>
        </w:rPr>
        <w:t xml:space="preserve">noted that </w:t>
      </w:r>
      <w:r w:rsidR="009572D3" w:rsidRPr="000D7213">
        <w:rPr>
          <w:rFonts w:ascii="Times New Roman" w:hAnsi="Times New Roman"/>
        </w:rPr>
        <w:t xml:space="preserve">the original design and translation activities for </w:t>
      </w:r>
      <w:r w:rsidR="00343850" w:rsidRPr="000D7213">
        <w:rPr>
          <w:rFonts w:ascii="Times New Roman" w:hAnsi="Times New Roman"/>
        </w:rPr>
        <w:t>translating</w:t>
      </w:r>
      <w:r w:rsidR="009572D3" w:rsidRPr="000D7213">
        <w:rPr>
          <w:rFonts w:ascii="Times New Roman" w:hAnsi="Times New Roman"/>
        </w:rPr>
        <w:t xml:space="preserve"> these artifacts may have not accounted for the interpretations of multiple actors that worked in politically and culturally charged institutions</w:t>
      </w:r>
      <w:r w:rsidR="00D17D7E" w:rsidRPr="000D7213">
        <w:rPr>
          <w:rFonts w:ascii="Times New Roman" w:hAnsi="Times New Roman"/>
        </w:rPr>
        <w:t xml:space="preserve">. </w:t>
      </w:r>
      <w:r w:rsidR="00343850" w:rsidRPr="000D7213">
        <w:rPr>
          <w:rFonts w:ascii="Times New Roman" w:hAnsi="Times New Roman"/>
        </w:rPr>
        <w:t>Several scholars (e.g., Lutters &amp; Ackerman, 2007) pointed out that providing rich information (e.g., inception, history, purpose) about artifacts that travel across communities is crucial to ensure that the artifact be considere</w:t>
      </w:r>
      <w:r w:rsidR="00240CDF">
        <w:rPr>
          <w:rFonts w:ascii="Times New Roman" w:hAnsi="Times New Roman"/>
        </w:rPr>
        <w:t xml:space="preserve">d intelligible for future use. </w:t>
      </w:r>
      <w:r w:rsidR="00343850" w:rsidRPr="000D7213">
        <w:rPr>
          <w:rFonts w:ascii="Times New Roman" w:hAnsi="Times New Roman"/>
        </w:rPr>
        <w:t>W</w:t>
      </w:r>
      <w:r w:rsidR="009572D3" w:rsidRPr="000D7213">
        <w:rPr>
          <w:rFonts w:ascii="Times New Roman" w:hAnsi="Times New Roman"/>
        </w:rPr>
        <w:t xml:space="preserve">hen lead teachers, Solange, the school psychologist, and the principal created a group to learn about problem based learning, </w:t>
      </w:r>
      <w:r w:rsidR="00343850" w:rsidRPr="000D7213">
        <w:rPr>
          <w:rFonts w:ascii="Times New Roman" w:hAnsi="Times New Roman"/>
        </w:rPr>
        <w:t xml:space="preserve">they made their </w:t>
      </w:r>
      <w:r w:rsidR="009572D3" w:rsidRPr="000D7213">
        <w:rPr>
          <w:rFonts w:ascii="Times New Roman" w:hAnsi="Times New Roman"/>
        </w:rPr>
        <w:t>disparate understandings</w:t>
      </w:r>
      <w:r w:rsidR="00343850" w:rsidRPr="000D7213">
        <w:rPr>
          <w:rFonts w:ascii="Times New Roman" w:hAnsi="Times New Roman"/>
        </w:rPr>
        <w:t xml:space="preserve"> </w:t>
      </w:r>
      <w:r w:rsidR="009572D3" w:rsidRPr="000D7213">
        <w:rPr>
          <w:rFonts w:ascii="Times New Roman" w:hAnsi="Times New Roman"/>
        </w:rPr>
        <w:t xml:space="preserve">of inclusive education and ability differences </w:t>
      </w:r>
      <w:r w:rsidR="00343850" w:rsidRPr="000D7213">
        <w:rPr>
          <w:rFonts w:ascii="Times New Roman" w:hAnsi="Times New Roman"/>
        </w:rPr>
        <w:t xml:space="preserve">explicit. In turn, these understandings were enriched and </w:t>
      </w:r>
      <w:r w:rsidR="009572D3" w:rsidRPr="000D7213">
        <w:rPr>
          <w:rFonts w:ascii="Times New Roman" w:hAnsi="Times New Roman"/>
        </w:rPr>
        <w:t>re-mediated.</w:t>
      </w:r>
      <w:r w:rsidR="009572D3" w:rsidRPr="009572D3">
        <w:rPr>
          <w:rFonts w:ascii="Times New Roman" w:hAnsi="Times New Roman"/>
        </w:rPr>
        <w:t xml:space="preserve"> </w:t>
      </w:r>
    </w:p>
    <w:p w:rsidR="00B24369" w:rsidRPr="009429F1" w:rsidRDefault="00343850" w:rsidP="001449B1">
      <w:pPr>
        <w:spacing w:line="240" w:lineRule="auto"/>
        <w:rPr>
          <w:rFonts w:ascii="Times New Roman" w:hAnsi="Times New Roman"/>
        </w:rPr>
      </w:pPr>
      <w:r w:rsidRPr="000D7213">
        <w:rPr>
          <w:rFonts w:ascii="Times New Roman" w:hAnsi="Times New Roman"/>
        </w:rPr>
        <w:t xml:space="preserve">Regarding the dimension </w:t>
      </w:r>
      <w:r w:rsidR="0082277A" w:rsidRPr="000D7213">
        <w:rPr>
          <w:rFonts w:ascii="Times New Roman" w:hAnsi="Times New Roman"/>
        </w:rPr>
        <w:t xml:space="preserve">of representation of </w:t>
      </w:r>
      <w:r w:rsidRPr="000D7213">
        <w:rPr>
          <w:rFonts w:ascii="Times New Roman" w:hAnsi="Times New Roman"/>
        </w:rPr>
        <w:t xml:space="preserve">our definition </w:t>
      </w:r>
      <w:r w:rsidR="0082277A" w:rsidRPr="000D7213">
        <w:rPr>
          <w:rFonts w:ascii="Times New Roman" w:hAnsi="Times New Roman"/>
        </w:rPr>
        <w:t>of inclusive education,</w:t>
      </w:r>
      <w:r w:rsidRPr="000D7213">
        <w:rPr>
          <w:rFonts w:ascii="Times New Roman" w:hAnsi="Times New Roman"/>
        </w:rPr>
        <w:t xml:space="preserve"> </w:t>
      </w:r>
      <w:r w:rsidR="00B24369" w:rsidRPr="000D7213">
        <w:rPr>
          <w:rFonts w:ascii="Times New Roman" w:hAnsi="Times New Roman"/>
        </w:rPr>
        <w:t>there was little evidence that the expansive learning that occurred in the partnership contributed to create spaces for famil</w:t>
      </w:r>
      <w:r w:rsidR="001257CD" w:rsidRPr="000D7213">
        <w:rPr>
          <w:rFonts w:ascii="Times New Roman" w:hAnsi="Times New Roman"/>
        </w:rPr>
        <w:t>ies</w:t>
      </w:r>
      <w:r w:rsidR="00B24369" w:rsidRPr="000D7213">
        <w:rPr>
          <w:rFonts w:ascii="Times New Roman" w:hAnsi="Times New Roman"/>
        </w:rPr>
        <w:t xml:space="preserve"> and students to participate in the decisions that affect their learning trajectories.</w:t>
      </w:r>
      <w:r w:rsidR="00B24369" w:rsidRPr="009429F1">
        <w:rPr>
          <w:rFonts w:ascii="Times New Roman" w:hAnsi="Times New Roman"/>
        </w:rPr>
        <w:t xml:space="preserve"> Examinations of the key commitments that conduct this work indicate that the voices of university faculty and bu</w:t>
      </w:r>
      <w:r w:rsidR="00240CDF">
        <w:rPr>
          <w:rFonts w:ascii="Times New Roman" w:hAnsi="Times New Roman"/>
        </w:rPr>
        <w:t xml:space="preserve">ilding leadership are present. </w:t>
      </w:r>
      <w:r w:rsidR="00B24369" w:rsidRPr="009429F1">
        <w:rPr>
          <w:rFonts w:ascii="Times New Roman" w:hAnsi="Times New Roman"/>
        </w:rPr>
        <w:t>But, the voices of families, students, and classroo</w:t>
      </w:r>
      <w:r w:rsidR="00240CDF">
        <w:rPr>
          <w:rFonts w:ascii="Times New Roman" w:hAnsi="Times New Roman"/>
        </w:rPr>
        <w:t xml:space="preserve">m teachers are rarely present. The question must be raised: </w:t>
      </w:r>
      <w:r w:rsidR="00B24369" w:rsidRPr="009429F1">
        <w:rPr>
          <w:rFonts w:ascii="Times New Roman" w:hAnsi="Times New Roman"/>
        </w:rPr>
        <w:t xml:space="preserve">Whose partnership is this? Whose agenda is being implemented? Where are the voices of students and families when partnerships engage in boundary work? </w:t>
      </w:r>
      <w:r w:rsidR="001257CD" w:rsidRPr="009429F1">
        <w:rPr>
          <w:rFonts w:ascii="Times New Roman" w:hAnsi="Times New Roman"/>
        </w:rPr>
        <w:t xml:space="preserve"> </w:t>
      </w:r>
      <w:r w:rsidR="00B24369" w:rsidRPr="009429F1">
        <w:rPr>
          <w:rFonts w:ascii="Times New Roman" w:hAnsi="Times New Roman"/>
        </w:rPr>
        <w:t>Partnerships between schools and universities, based on democratic principles, are diffi</w:t>
      </w:r>
      <w:r w:rsidR="00240CDF">
        <w:rPr>
          <w:rFonts w:ascii="Times New Roman" w:hAnsi="Times New Roman"/>
        </w:rPr>
        <w:t xml:space="preserve">cult to construct and sustain. </w:t>
      </w:r>
      <w:r w:rsidR="00B24369" w:rsidRPr="009429F1">
        <w:rPr>
          <w:rFonts w:ascii="Times New Roman" w:hAnsi="Times New Roman"/>
        </w:rPr>
        <w:t xml:space="preserve">Yet, by evaluating progress and engaging in ongoing critical dialogue, it may be possible to develop a partnership that values the voices of all the members and supports continuous renewal and improvement of the institutions involved. </w:t>
      </w:r>
    </w:p>
    <w:p w:rsidR="00343850" w:rsidRPr="00D17D7E" w:rsidRDefault="00343850" w:rsidP="001449B1">
      <w:pPr>
        <w:spacing w:line="240" w:lineRule="auto"/>
        <w:rPr>
          <w:rFonts w:ascii="Times New Roman" w:hAnsi="Times New Roman"/>
        </w:rPr>
      </w:pPr>
      <w:r w:rsidRPr="000D7213">
        <w:rPr>
          <w:rFonts w:ascii="Times New Roman" w:hAnsi="Times New Roman"/>
        </w:rPr>
        <w:t xml:space="preserve">As final note, we acknowledge that the work done in partnerships does not involve the dissolving of boundaries and should </w:t>
      </w:r>
      <w:r w:rsidRPr="000D7213">
        <w:rPr>
          <w:rFonts w:ascii="Times New Roman" w:hAnsi="Times New Roman"/>
          <w:i/>
        </w:rPr>
        <w:t>not</w:t>
      </w:r>
      <w:r w:rsidRPr="000D7213">
        <w:rPr>
          <w:rFonts w:ascii="Times New Roman" w:hAnsi="Times New Roman"/>
        </w:rPr>
        <w:t xml:space="preserve"> be thought of as a process of moving from heterogeneity to homogeneity and unity. The case of Cabrini PLS made clear that differe</w:t>
      </w:r>
      <w:r w:rsidR="00240CDF">
        <w:rPr>
          <w:rFonts w:ascii="Times New Roman" w:hAnsi="Times New Roman"/>
        </w:rPr>
        <w:t xml:space="preserve">nces always continue to exist. </w:t>
      </w:r>
      <w:r w:rsidRPr="000D7213">
        <w:rPr>
          <w:rFonts w:ascii="Times New Roman" w:hAnsi="Times New Roman"/>
        </w:rPr>
        <w:t>The work of partnerships, thus, should be seen as a process of maintaining continuity in spite of sociocultural difference (Akkerman &amp; Bakker, 2010).</w:t>
      </w:r>
      <w:r>
        <w:rPr>
          <w:rFonts w:ascii="Times New Roman" w:hAnsi="Times New Roman"/>
        </w:rPr>
        <w:t xml:space="preserve"> </w:t>
      </w:r>
    </w:p>
    <w:p w:rsidR="00240CDF" w:rsidRPr="00240CDF" w:rsidRDefault="00B24369" w:rsidP="00240CDF">
      <w:pPr>
        <w:pStyle w:val="Heading1"/>
        <w:spacing w:after="240" w:line="240" w:lineRule="auto"/>
        <w:ind w:firstLine="720"/>
        <w:rPr>
          <w:rFonts w:ascii="Times New Roman" w:hAnsi="Times New Roman" w:cs="Times New Roman"/>
        </w:rPr>
      </w:pPr>
      <w:r w:rsidRPr="009429F1">
        <w:rPr>
          <w:rFonts w:ascii="Times New Roman" w:hAnsi="Times New Roman" w:cs="Times New Roman"/>
        </w:rPr>
        <w:br w:type="column"/>
        <w:t>References</w:t>
      </w:r>
    </w:p>
    <w:p w:rsidR="00B24369" w:rsidRPr="009429F1" w:rsidRDefault="00B24369" w:rsidP="001449B1">
      <w:pPr>
        <w:spacing w:line="240" w:lineRule="auto"/>
        <w:ind w:left="720" w:hanging="720"/>
        <w:rPr>
          <w:rFonts w:ascii="Times New Roman" w:hAnsi="Times New Roman"/>
          <w:noProof/>
        </w:rPr>
      </w:pPr>
      <w:bookmarkStart w:id="3" w:name="_ENREF_1"/>
      <w:r w:rsidRPr="009429F1">
        <w:rPr>
          <w:rFonts w:ascii="Times New Roman" w:hAnsi="Times New Roman"/>
          <w:noProof/>
        </w:rPr>
        <w:t>Akkerman, S. F.,</w:t>
      </w:r>
      <w:r w:rsidR="004A1EDD" w:rsidRPr="009429F1">
        <w:rPr>
          <w:rFonts w:ascii="Times New Roman" w:hAnsi="Times New Roman"/>
          <w:noProof/>
        </w:rPr>
        <w:t xml:space="preserve"> &amp; Bakker, A. (2011). Boundary crossing and boundary o</w:t>
      </w:r>
      <w:r w:rsidRPr="009429F1">
        <w:rPr>
          <w:rFonts w:ascii="Times New Roman" w:hAnsi="Times New Roman"/>
          <w:noProof/>
        </w:rPr>
        <w:t xml:space="preserve">bjects. </w:t>
      </w:r>
      <w:r w:rsidRPr="009429F1">
        <w:rPr>
          <w:rFonts w:ascii="Times New Roman" w:hAnsi="Times New Roman"/>
          <w:i/>
          <w:noProof/>
        </w:rPr>
        <w:t>Review of Educational Research, 81</w:t>
      </w:r>
      <w:r w:rsidRPr="009429F1">
        <w:rPr>
          <w:rFonts w:ascii="Times New Roman" w:hAnsi="Times New Roman"/>
          <w:noProof/>
        </w:rPr>
        <w:t>(2), 132-169. doi: 10.3102/0034654311404435</w:t>
      </w:r>
      <w:bookmarkEnd w:id="3"/>
    </w:p>
    <w:p w:rsidR="00B24369" w:rsidRPr="009429F1" w:rsidRDefault="00B24369" w:rsidP="001449B1">
      <w:pPr>
        <w:spacing w:line="240" w:lineRule="auto"/>
        <w:ind w:left="720" w:hanging="720"/>
        <w:rPr>
          <w:rFonts w:ascii="Times New Roman" w:hAnsi="Times New Roman"/>
          <w:noProof/>
        </w:rPr>
      </w:pPr>
      <w:bookmarkStart w:id="4" w:name="_ENREF_2"/>
      <w:r w:rsidRPr="009429F1">
        <w:rPr>
          <w:rFonts w:ascii="Times New Roman" w:hAnsi="Times New Roman"/>
          <w:noProof/>
        </w:rPr>
        <w:t xml:space="preserve">Alsup, J. (2006). </w:t>
      </w:r>
      <w:r w:rsidRPr="009429F1">
        <w:rPr>
          <w:rFonts w:ascii="Times New Roman" w:hAnsi="Times New Roman"/>
          <w:i/>
          <w:noProof/>
        </w:rPr>
        <w:t>Teacher identity discourses: Negotiating personal and professional spaces</w:t>
      </w:r>
      <w:r w:rsidRPr="009429F1">
        <w:rPr>
          <w:rFonts w:ascii="Times New Roman" w:hAnsi="Times New Roman"/>
          <w:noProof/>
        </w:rPr>
        <w:t>. Mahwah, NJ: Erlbaum.</w:t>
      </w:r>
      <w:bookmarkEnd w:id="4"/>
    </w:p>
    <w:p w:rsidR="00B24369" w:rsidRDefault="00B24369" w:rsidP="001449B1">
      <w:pPr>
        <w:spacing w:line="240" w:lineRule="auto"/>
        <w:ind w:left="720" w:hanging="720"/>
        <w:rPr>
          <w:rFonts w:ascii="Times New Roman" w:hAnsi="Times New Roman"/>
          <w:noProof/>
        </w:rPr>
      </w:pPr>
      <w:bookmarkStart w:id="5" w:name="_ENREF_3"/>
      <w:r w:rsidRPr="009429F1">
        <w:rPr>
          <w:rFonts w:ascii="Times New Roman" w:hAnsi="Times New Roman"/>
          <w:noProof/>
        </w:rPr>
        <w:t xml:space="preserve">Artiles, A. J., &amp; Kozleski, E. B. (2007). Beyond convictions: Interrogating culture, history, and power in inclusive education. </w:t>
      </w:r>
      <w:r w:rsidRPr="009429F1">
        <w:rPr>
          <w:rFonts w:ascii="Times New Roman" w:hAnsi="Times New Roman"/>
          <w:i/>
          <w:noProof/>
        </w:rPr>
        <w:t>Journal of Language Arts, 84</w:t>
      </w:r>
      <w:r w:rsidRPr="009429F1">
        <w:rPr>
          <w:rFonts w:ascii="Times New Roman" w:hAnsi="Times New Roman"/>
          <w:noProof/>
        </w:rPr>
        <w:t xml:space="preserve">(4), 351-358. </w:t>
      </w:r>
      <w:bookmarkEnd w:id="5"/>
    </w:p>
    <w:p w:rsidR="00256C51" w:rsidRPr="009429F1" w:rsidRDefault="00256C51" w:rsidP="001449B1">
      <w:pPr>
        <w:spacing w:line="240" w:lineRule="auto"/>
        <w:ind w:left="720" w:hanging="720"/>
        <w:rPr>
          <w:rFonts w:ascii="Times New Roman" w:hAnsi="Times New Roman"/>
          <w:noProof/>
        </w:rPr>
      </w:pPr>
      <w:r w:rsidRPr="00256C51">
        <w:rPr>
          <w:rFonts w:ascii="Times New Roman" w:hAnsi="Times New Roman"/>
          <w:noProof/>
        </w:rPr>
        <w:t xml:space="preserve">Bowker, G. C., &amp; Star, S. L. (1999). </w:t>
      </w:r>
      <w:r w:rsidRPr="00256C51">
        <w:rPr>
          <w:rFonts w:ascii="Times New Roman" w:hAnsi="Times New Roman"/>
          <w:i/>
          <w:iCs/>
          <w:noProof/>
        </w:rPr>
        <w:t>Sorting things out: classification and its consequences</w:t>
      </w:r>
      <w:r w:rsidRPr="00256C51">
        <w:rPr>
          <w:rFonts w:ascii="Times New Roman" w:hAnsi="Times New Roman"/>
          <w:noProof/>
        </w:rPr>
        <w:t>. Cambridge, MA: The MIT press.</w:t>
      </w:r>
    </w:p>
    <w:p w:rsidR="004A1EDD" w:rsidRPr="009429F1" w:rsidRDefault="004A1EDD" w:rsidP="001449B1">
      <w:pPr>
        <w:spacing w:line="240" w:lineRule="auto"/>
        <w:ind w:left="720" w:hanging="720"/>
        <w:rPr>
          <w:rFonts w:ascii="Times New Roman" w:hAnsi="Times New Roman"/>
          <w:noProof/>
        </w:rPr>
      </w:pPr>
      <w:r w:rsidRPr="009429F1">
        <w:rPr>
          <w:rFonts w:ascii="Times New Roman" w:hAnsi="Times New Roman"/>
          <w:noProof/>
        </w:rPr>
        <w:t xml:space="preserve">Chatman, L. A. &amp; Poetter, T. S. (2011).  The National Network for Educational Renewal:  25 years committed to Education, Democracy, and renewal.  In T. Poetter, S. Bartow  (eds.), 10 Great Curricula:  Lived Conversations of Progressive, Democratic Curricula in School and Society (pp. 173-194). Charlotte, NC:  IAP, Inc.  </w:t>
      </w:r>
    </w:p>
    <w:p w:rsidR="00B24369" w:rsidRPr="009429F1" w:rsidRDefault="00B24369" w:rsidP="001449B1">
      <w:pPr>
        <w:spacing w:line="240" w:lineRule="auto"/>
        <w:ind w:left="720" w:hanging="720"/>
        <w:rPr>
          <w:rFonts w:ascii="Times New Roman" w:hAnsi="Times New Roman"/>
          <w:noProof/>
        </w:rPr>
      </w:pPr>
      <w:bookmarkStart w:id="6" w:name="_ENREF_4"/>
      <w:r w:rsidRPr="009429F1">
        <w:rPr>
          <w:rFonts w:ascii="Times New Roman" w:hAnsi="Times New Roman"/>
          <w:noProof/>
        </w:rPr>
        <w:t xml:space="preserve">Cole, M. (1996). </w:t>
      </w:r>
      <w:r w:rsidRPr="009429F1">
        <w:rPr>
          <w:rFonts w:ascii="Times New Roman" w:hAnsi="Times New Roman"/>
          <w:i/>
          <w:noProof/>
        </w:rPr>
        <w:t>Cultural Psychology: A once and future discipline</w:t>
      </w:r>
      <w:r w:rsidRPr="009429F1">
        <w:rPr>
          <w:rFonts w:ascii="Times New Roman" w:hAnsi="Times New Roman"/>
          <w:noProof/>
        </w:rPr>
        <w:t>. Cambridge, MA: Belknap Harvard.</w:t>
      </w:r>
      <w:bookmarkEnd w:id="6"/>
    </w:p>
    <w:p w:rsidR="00B24369" w:rsidRPr="009429F1" w:rsidRDefault="00B24369" w:rsidP="001449B1">
      <w:pPr>
        <w:spacing w:line="240" w:lineRule="auto"/>
        <w:ind w:left="720" w:hanging="720"/>
        <w:rPr>
          <w:rFonts w:ascii="Times New Roman" w:hAnsi="Times New Roman"/>
          <w:noProof/>
        </w:rPr>
      </w:pPr>
      <w:bookmarkStart w:id="7" w:name="_ENREF_5"/>
      <w:r w:rsidRPr="009429F1">
        <w:rPr>
          <w:rFonts w:ascii="Times New Roman" w:hAnsi="Times New Roman"/>
          <w:noProof/>
        </w:rPr>
        <w:t xml:space="preserve">Corbett, J., &amp; &amp; Slee, R. (2000). An international conversation on inclusive education. In F. Armstrong, D. Armstrong &amp; L. Barton (Eds.), </w:t>
      </w:r>
      <w:r w:rsidRPr="009429F1">
        <w:rPr>
          <w:rFonts w:ascii="Times New Roman" w:hAnsi="Times New Roman"/>
          <w:i/>
          <w:noProof/>
        </w:rPr>
        <w:t>Inclusive education: Policy, contexts and comparative perspectives</w:t>
      </w:r>
      <w:r w:rsidRPr="009429F1">
        <w:rPr>
          <w:rFonts w:ascii="Times New Roman" w:hAnsi="Times New Roman"/>
          <w:noProof/>
        </w:rPr>
        <w:t xml:space="preserve"> (pp. 133- 146). London: David Fulton.</w:t>
      </w:r>
      <w:bookmarkEnd w:id="7"/>
    </w:p>
    <w:p w:rsidR="00B24369" w:rsidRPr="009429F1" w:rsidRDefault="00B24369" w:rsidP="001449B1">
      <w:pPr>
        <w:spacing w:line="240" w:lineRule="auto"/>
        <w:ind w:left="720" w:hanging="720"/>
        <w:rPr>
          <w:rFonts w:ascii="Times New Roman" w:hAnsi="Times New Roman"/>
          <w:noProof/>
        </w:rPr>
      </w:pPr>
      <w:bookmarkStart w:id="8" w:name="_ENREF_6"/>
      <w:r w:rsidRPr="009429F1">
        <w:rPr>
          <w:rFonts w:ascii="Times New Roman" w:hAnsi="Times New Roman"/>
          <w:noProof/>
        </w:rPr>
        <w:t xml:space="preserve">Crenshaw, K. (1989). Demarginalizing the intersection of race and sex: A black feminist critique of antidiscrimination doctrine, feminist theory and antiracist politics. In D. K. Weisberg (Ed.), </w:t>
      </w:r>
      <w:r w:rsidRPr="009429F1">
        <w:rPr>
          <w:rFonts w:ascii="Times New Roman" w:hAnsi="Times New Roman"/>
          <w:i/>
          <w:noProof/>
        </w:rPr>
        <w:t xml:space="preserve">Foundations of feminist legal theory </w:t>
      </w:r>
      <w:r w:rsidRPr="009429F1">
        <w:rPr>
          <w:rFonts w:ascii="Times New Roman" w:hAnsi="Times New Roman"/>
          <w:noProof/>
        </w:rPr>
        <w:t>(pp. 383-395). Philadelphia: Temple University Press.</w:t>
      </w:r>
      <w:bookmarkEnd w:id="8"/>
    </w:p>
    <w:p w:rsidR="00B24369" w:rsidRPr="009429F1" w:rsidRDefault="00B24369" w:rsidP="001449B1">
      <w:pPr>
        <w:spacing w:line="240" w:lineRule="auto"/>
        <w:ind w:left="720" w:hanging="720"/>
        <w:rPr>
          <w:rFonts w:ascii="Times New Roman" w:hAnsi="Times New Roman"/>
          <w:noProof/>
        </w:rPr>
      </w:pPr>
      <w:bookmarkStart w:id="9" w:name="_ENREF_7"/>
      <w:r w:rsidRPr="009429F1">
        <w:rPr>
          <w:rFonts w:ascii="Times New Roman" w:hAnsi="Times New Roman"/>
          <w:noProof/>
        </w:rPr>
        <w:t xml:space="preserve">Daniels, H., Edwards, A., Engeström, Y., Gallagher, T., &amp; Ludvigsen, S. R. (Eds.). (2010). </w:t>
      </w:r>
      <w:r w:rsidRPr="009429F1">
        <w:rPr>
          <w:rFonts w:ascii="Times New Roman" w:hAnsi="Times New Roman"/>
          <w:i/>
          <w:noProof/>
        </w:rPr>
        <w:t>Activity theory in practice: promoting learning across boundaries and agencies</w:t>
      </w:r>
      <w:r w:rsidRPr="009429F1">
        <w:rPr>
          <w:rFonts w:ascii="Times New Roman" w:hAnsi="Times New Roman"/>
          <w:noProof/>
        </w:rPr>
        <w:t>. London: Routledge.</w:t>
      </w:r>
      <w:bookmarkEnd w:id="9"/>
    </w:p>
    <w:p w:rsidR="00B24369" w:rsidRPr="009429F1" w:rsidRDefault="00B24369" w:rsidP="001449B1">
      <w:pPr>
        <w:spacing w:line="240" w:lineRule="auto"/>
        <w:ind w:left="720" w:hanging="720"/>
        <w:rPr>
          <w:rFonts w:ascii="Times New Roman" w:hAnsi="Times New Roman"/>
          <w:noProof/>
        </w:rPr>
      </w:pPr>
      <w:bookmarkStart w:id="10" w:name="_ENREF_8"/>
      <w:r w:rsidRPr="009429F1">
        <w:rPr>
          <w:rFonts w:ascii="Times New Roman" w:hAnsi="Times New Roman"/>
          <w:noProof/>
        </w:rPr>
        <w:t xml:space="preserve">de Valenzuela, J. S., Copeland, S. R., Huaqing Qi, C., &amp; Park, M. (2006). Examining educational equity: Revisiting the disproportionate representation of minority students in special education. . </w:t>
      </w:r>
      <w:r w:rsidRPr="009429F1">
        <w:rPr>
          <w:rFonts w:ascii="Times New Roman" w:hAnsi="Times New Roman"/>
          <w:i/>
          <w:noProof/>
        </w:rPr>
        <w:t>Exceptional Children, 72</w:t>
      </w:r>
      <w:r w:rsidRPr="009429F1">
        <w:rPr>
          <w:rFonts w:ascii="Times New Roman" w:hAnsi="Times New Roman"/>
          <w:noProof/>
        </w:rPr>
        <w:t xml:space="preserve">, 425-441. </w:t>
      </w:r>
      <w:bookmarkEnd w:id="10"/>
    </w:p>
    <w:p w:rsidR="00B24369" w:rsidRPr="009429F1" w:rsidRDefault="00B24369" w:rsidP="001449B1">
      <w:pPr>
        <w:spacing w:line="240" w:lineRule="auto"/>
        <w:ind w:left="720" w:hanging="720"/>
        <w:rPr>
          <w:rFonts w:ascii="Times New Roman" w:hAnsi="Times New Roman"/>
          <w:noProof/>
        </w:rPr>
      </w:pPr>
      <w:bookmarkStart w:id="11" w:name="_ENREF_9"/>
      <w:r w:rsidRPr="009429F1">
        <w:rPr>
          <w:rFonts w:ascii="Times New Roman" w:hAnsi="Times New Roman"/>
          <w:noProof/>
        </w:rPr>
        <w:t xml:space="preserve">Edwards, A., &amp; D'arcy, C. (2004). Relational agency and dispostion in sociocultural accounts of learning to teach. </w:t>
      </w:r>
      <w:r w:rsidRPr="009429F1">
        <w:rPr>
          <w:rFonts w:ascii="Times New Roman" w:hAnsi="Times New Roman"/>
          <w:i/>
          <w:noProof/>
        </w:rPr>
        <w:t>Educational Review, 56</w:t>
      </w:r>
      <w:r w:rsidRPr="009429F1">
        <w:rPr>
          <w:rFonts w:ascii="Times New Roman" w:hAnsi="Times New Roman"/>
          <w:noProof/>
        </w:rPr>
        <w:t xml:space="preserve">(2), 147-155. </w:t>
      </w:r>
      <w:bookmarkEnd w:id="11"/>
    </w:p>
    <w:p w:rsidR="00B24369" w:rsidRDefault="00B24369" w:rsidP="001449B1">
      <w:pPr>
        <w:spacing w:line="240" w:lineRule="auto"/>
        <w:ind w:left="720" w:hanging="720"/>
        <w:rPr>
          <w:rFonts w:ascii="Times New Roman" w:hAnsi="Times New Roman"/>
          <w:noProof/>
        </w:rPr>
      </w:pPr>
      <w:bookmarkStart w:id="12" w:name="_ENREF_10"/>
      <w:r w:rsidRPr="009429F1">
        <w:rPr>
          <w:rFonts w:ascii="Times New Roman" w:hAnsi="Times New Roman"/>
          <w:noProof/>
        </w:rPr>
        <w:t xml:space="preserve">Edwards, A., &amp; Kinti, I. (2010). Working relationally at organizational bundaries: negotiating expertise and identity. In D. Daniels, A. Edwards, Y. Engeström, T. Gallagher &amp; S. R. Ludvigsen (Eds.), </w:t>
      </w:r>
      <w:r w:rsidRPr="009429F1">
        <w:rPr>
          <w:rFonts w:ascii="Times New Roman" w:hAnsi="Times New Roman"/>
          <w:i/>
          <w:noProof/>
        </w:rPr>
        <w:t xml:space="preserve">Activity theory in practice: promoting learning across boundaries and agencies </w:t>
      </w:r>
      <w:r w:rsidRPr="009429F1">
        <w:rPr>
          <w:rFonts w:ascii="Times New Roman" w:hAnsi="Times New Roman"/>
          <w:noProof/>
        </w:rPr>
        <w:t>(pp. 126-139). London: Routledge.</w:t>
      </w:r>
      <w:bookmarkEnd w:id="12"/>
    </w:p>
    <w:p w:rsidR="000538A2" w:rsidRPr="009429F1" w:rsidRDefault="000538A2" w:rsidP="001449B1">
      <w:pPr>
        <w:spacing w:line="240" w:lineRule="auto"/>
        <w:ind w:left="720" w:hanging="720"/>
        <w:rPr>
          <w:rFonts w:ascii="Times New Roman" w:hAnsi="Times New Roman"/>
          <w:noProof/>
        </w:rPr>
      </w:pPr>
      <w:r>
        <w:rPr>
          <w:rFonts w:ascii="Times New Roman" w:hAnsi="Times New Roman"/>
          <w:noProof/>
        </w:rPr>
        <w:t xml:space="preserve">El Haj, T. R. A. (2006).  Elusive justice:  Wrestling with difference and educational equity in everyday practice.  New York:  Routledge.  </w:t>
      </w:r>
    </w:p>
    <w:p w:rsidR="004A377C" w:rsidRPr="009429F1" w:rsidRDefault="004A377C" w:rsidP="001449B1">
      <w:pPr>
        <w:pStyle w:val="References"/>
        <w:spacing w:line="240" w:lineRule="auto"/>
        <w:rPr>
          <w:rFonts w:ascii="Times New Roman" w:hAnsi="Times New Roman"/>
        </w:rPr>
      </w:pPr>
      <w:bookmarkStart w:id="13" w:name="_ENREF_11"/>
      <w:r w:rsidRPr="009429F1">
        <w:rPr>
          <w:rFonts w:ascii="Times New Roman" w:hAnsi="Times New Roman"/>
        </w:rPr>
        <w:t xml:space="preserve">Elmore, R. F. (1996). Getting to scale with good educational practice. </w:t>
      </w:r>
      <w:r w:rsidRPr="009429F1">
        <w:rPr>
          <w:rFonts w:ascii="Times New Roman" w:hAnsi="Times New Roman"/>
          <w:i/>
        </w:rPr>
        <w:t>Harvard Educational Review, 66</w:t>
      </w:r>
      <w:r w:rsidRPr="009429F1">
        <w:rPr>
          <w:rFonts w:ascii="Times New Roman" w:hAnsi="Times New Roman"/>
        </w:rPr>
        <w:t>, 1-26.</w:t>
      </w:r>
    </w:p>
    <w:p w:rsidR="00B24369" w:rsidRPr="009429F1" w:rsidRDefault="00B24369" w:rsidP="001449B1">
      <w:pPr>
        <w:spacing w:line="240" w:lineRule="auto"/>
        <w:ind w:left="720" w:hanging="720"/>
        <w:rPr>
          <w:rFonts w:ascii="Times New Roman" w:hAnsi="Times New Roman"/>
          <w:noProof/>
        </w:rPr>
      </w:pPr>
      <w:r w:rsidRPr="009429F1">
        <w:rPr>
          <w:rFonts w:ascii="Times New Roman" w:hAnsi="Times New Roman"/>
          <w:noProof/>
        </w:rPr>
        <w:t xml:space="preserve">Engeström, Y. (1987). </w:t>
      </w:r>
      <w:r w:rsidRPr="009429F1">
        <w:rPr>
          <w:rFonts w:ascii="Times New Roman" w:hAnsi="Times New Roman"/>
          <w:i/>
          <w:noProof/>
        </w:rPr>
        <w:t>Learning by expanding: An activity-theoretical approach to developmental research</w:t>
      </w:r>
      <w:r w:rsidRPr="009429F1">
        <w:rPr>
          <w:rFonts w:ascii="Times New Roman" w:hAnsi="Times New Roman"/>
          <w:noProof/>
        </w:rPr>
        <w:t>. Helsinky: Orienta-Konsultit Oy.</w:t>
      </w:r>
      <w:bookmarkEnd w:id="13"/>
    </w:p>
    <w:p w:rsidR="00B24369" w:rsidRPr="009429F1" w:rsidRDefault="00B24369" w:rsidP="001449B1">
      <w:pPr>
        <w:spacing w:line="240" w:lineRule="auto"/>
        <w:ind w:left="720" w:hanging="720"/>
        <w:rPr>
          <w:rFonts w:ascii="Times New Roman" w:hAnsi="Times New Roman"/>
          <w:noProof/>
        </w:rPr>
      </w:pPr>
      <w:bookmarkStart w:id="14" w:name="_ENREF_12"/>
      <w:r w:rsidRPr="009429F1">
        <w:rPr>
          <w:rFonts w:ascii="Times New Roman" w:hAnsi="Times New Roman"/>
          <w:noProof/>
        </w:rPr>
        <w:t xml:space="preserve">Engeström, Y. (1999). Expansive visibilization of work:  An activity-theoretical perspective. </w:t>
      </w:r>
      <w:r w:rsidRPr="009429F1">
        <w:rPr>
          <w:rFonts w:ascii="Times New Roman" w:hAnsi="Times New Roman"/>
          <w:i/>
          <w:noProof/>
        </w:rPr>
        <w:t>Computer Supported Cooperative Work, 8</w:t>
      </w:r>
      <w:r w:rsidRPr="009429F1">
        <w:rPr>
          <w:rFonts w:ascii="Times New Roman" w:hAnsi="Times New Roman"/>
          <w:noProof/>
        </w:rPr>
        <w:t xml:space="preserve">(1-2), 63-69. </w:t>
      </w:r>
      <w:bookmarkEnd w:id="14"/>
    </w:p>
    <w:p w:rsidR="00B24369" w:rsidRPr="009429F1" w:rsidRDefault="00B24369" w:rsidP="001449B1">
      <w:pPr>
        <w:spacing w:line="240" w:lineRule="auto"/>
        <w:ind w:left="720" w:hanging="720"/>
        <w:rPr>
          <w:rFonts w:ascii="Times New Roman" w:hAnsi="Times New Roman"/>
          <w:noProof/>
        </w:rPr>
      </w:pPr>
      <w:bookmarkStart w:id="15" w:name="_ENREF_13"/>
      <w:r w:rsidRPr="009429F1">
        <w:rPr>
          <w:rFonts w:ascii="Times New Roman" w:hAnsi="Times New Roman"/>
          <w:noProof/>
        </w:rPr>
        <w:t xml:space="preserve">Engeström, Y. (2001). Expansive learning at work: toward an activity theoretical reconceptualization. </w:t>
      </w:r>
      <w:r w:rsidRPr="009429F1">
        <w:rPr>
          <w:rFonts w:ascii="Times New Roman" w:hAnsi="Times New Roman"/>
          <w:i/>
          <w:noProof/>
        </w:rPr>
        <w:t>Journal of Education and Work, 14</w:t>
      </w:r>
      <w:r w:rsidRPr="009429F1">
        <w:rPr>
          <w:rFonts w:ascii="Times New Roman" w:hAnsi="Times New Roman"/>
          <w:noProof/>
        </w:rPr>
        <w:t>(1), 133-156. doi: 10.1080/13639080020028747</w:t>
      </w:r>
      <w:bookmarkEnd w:id="15"/>
    </w:p>
    <w:p w:rsidR="00B24369" w:rsidRPr="009429F1" w:rsidRDefault="00B24369" w:rsidP="001449B1">
      <w:pPr>
        <w:spacing w:line="240" w:lineRule="auto"/>
        <w:ind w:left="720" w:hanging="720"/>
        <w:rPr>
          <w:rFonts w:ascii="Times New Roman" w:hAnsi="Times New Roman"/>
          <w:noProof/>
        </w:rPr>
      </w:pPr>
      <w:bookmarkStart w:id="16" w:name="_ENREF_14"/>
      <w:r w:rsidRPr="009429F1">
        <w:rPr>
          <w:rFonts w:ascii="Times New Roman" w:hAnsi="Times New Roman"/>
          <w:noProof/>
        </w:rPr>
        <w:t xml:space="preserve">Engeström, Y. (2008). </w:t>
      </w:r>
      <w:r w:rsidRPr="009429F1">
        <w:rPr>
          <w:rFonts w:ascii="Times New Roman" w:hAnsi="Times New Roman"/>
          <w:i/>
          <w:noProof/>
        </w:rPr>
        <w:t>From teams to knots: Activity-theoretical studies of collaboration and learning at work</w:t>
      </w:r>
      <w:r w:rsidRPr="009429F1">
        <w:rPr>
          <w:rFonts w:ascii="Times New Roman" w:hAnsi="Times New Roman"/>
          <w:noProof/>
        </w:rPr>
        <w:t xml:space="preserve">. Cambridge: Cambridge University Press </w:t>
      </w:r>
      <w:bookmarkEnd w:id="16"/>
    </w:p>
    <w:p w:rsidR="004A1EDD" w:rsidRPr="009429F1" w:rsidRDefault="004A1EDD" w:rsidP="001449B1">
      <w:pPr>
        <w:spacing w:line="240" w:lineRule="auto"/>
        <w:ind w:left="720" w:hanging="720"/>
        <w:rPr>
          <w:rFonts w:ascii="Times New Roman" w:hAnsi="Times New Roman"/>
          <w:noProof/>
        </w:rPr>
      </w:pPr>
      <w:r w:rsidRPr="009429F1">
        <w:rPr>
          <w:rFonts w:ascii="Times New Roman" w:hAnsi="Times New Roman"/>
          <w:noProof/>
        </w:rPr>
        <w:t xml:space="preserve">Engeström, Y. (2011). From design experiments to formative interventions. </w:t>
      </w:r>
      <w:r w:rsidRPr="009429F1">
        <w:rPr>
          <w:rFonts w:ascii="Times New Roman" w:hAnsi="Times New Roman"/>
          <w:i/>
          <w:noProof/>
        </w:rPr>
        <w:t>Theory &amp; Psychology</w:t>
      </w:r>
      <w:r w:rsidRPr="009429F1">
        <w:rPr>
          <w:rFonts w:ascii="Times New Roman" w:hAnsi="Times New Roman"/>
          <w:noProof/>
        </w:rPr>
        <w:t xml:space="preserve">, </w:t>
      </w:r>
      <w:r w:rsidRPr="009429F1">
        <w:rPr>
          <w:rFonts w:ascii="Times New Roman" w:hAnsi="Times New Roman"/>
          <w:i/>
          <w:noProof/>
        </w:rPr>
        <w:t>21</w:t>
      </w:r>
      <w:r w:rsidRPr="009429F1">
        <w:rPr>
          <w:rFonts w:ascii="Times New Roman" w:hAnsi="Times New Roman"/>
          <w:noProof/>
        </w:rPr>
        <w:t>, 598–628.</w:t>
      </w:r>
    </w:p>
    <w:p w:rsidR="00B24369" w:rsidRPr="009429F1" w:rsidRDefault="00B24369" w:rsidP="001449B1">
      <w:pPr>
        <w:spacing w:line="240" w:lineRule="auto"/>
        <w:ind w:left="720" w:hanging="720"/>
        <w:rPr>
          <w:rFonts w:ascii="Times New Roman" w:hAnsi="Times New Roman"/>
          <w:noProof/>
        </w:rPr>
      </w:pPr>
      <w:bookmarkStart w:id="17" w:name="_ENREF_15"/>
      <w:r w:rsidRPr="009429F1">
        <w:rPr>
          <w:rFonts w:ascii="Times New Roman" w:hAnsi="Times New Roman"/>
          <w:noProof/>
        </w:rPr>
        <w:t xml:space="preserve">Fierros, E. G., &amp; Conroy, J. W. (2002). Double jeopardy: An exploration of restrictiveness and race in special education. In D. J. Losen &amp; G. Orfield (Eds.), </w:t>
      </w:r>
      <w:r w:rsidRPr="009429F1">
        <w:rPr>
          <w:rFonts w:ascii="Times New Roman" w:hAnsi="Times New Roman"/>
          <w:i/>
          <w:noProof/>
        </w:rPr>
        <w:t>Racial inequity in special education</w:t>
      </w:r>
      <w:r w:rsidRPr="009429F1">
        <w:rPr>
          <w:rFonts w:ascii="Times New Roman" w:hAnsi="Times New Roman"/>
          <w:noProof/>
        </w:rPr>
        <w:t xml:space="preserve"> (pp. 39-70). Cambridge, MA: Harvard Education Press.</w:t>
      </w:r>
      <w:bookmarkEnd w:id="17"/>
    </w:p>
    <w:p w:rsidR="00B24369" w:rsidRPr="009429F1" w:rsidRDefault="00B24369" w:rsidP="001449B1">
      <w:pPr>
        <w:spacing w:line="240" w:lineRule="auto"/>
        <w:ind w:left="720" w:hanging="720"/>
        <w:rPr>
          <w:rFonts w:ascii="Times New Roman" w:hAnsi="Times New Roman"/>
          <w:noProof/>
        </w:rPr>
      </w:pPr>
      <w:bookmarkStart w:id="18" w:name="_ENREF_16"/>
      <w:r w:rsidRPr="009429F1">
        <w:rPr>
          <w:rFonts w:ascii="Times New Roman" w:hAnsi="Times New Roman"/>
          <w:noProof/>
        </w:rPr>
        <w:t xml:space="preserve">Fraser, N. (1997). </w:t>
      </w:r>
      <w:r w:rsidRPr="009429F1">
        <w:rPr>
          <w:rFonts w:ascii="Times New Roman" w:hAnsi="Times New Roman"/>
          <w:i/>
          <w:noProof/>
        </w:rPr>
        <w:t>Justice Interruptus: Critical reflections on the postsocialist condition</w:t>
      </w:r>
      <w:r w:rsidRPr="009429F1">
        <w:rPr>
          <w:rFonts w:ascii="Times New Roman" w:hAnsi="Times New Roman"/>
          <w:noProof/>
        </w:rPr>
        <w:t>. London Routledge.</w:t>
      </w:r>
      <w:bookmarkEnd w:id="18"/>
    </w:p>
    <w:p w:rsidR="002D3445" w:rsidRPr="009429F1" w:rsidRDefault="00B24369" w:rsidP="001449B1">
      <w:pPr>
        <w:spacing w:line="240" w:lineRule="auto"/>
        <w:ind w:left="720" w:hanging="720"/>
        <w:rPr>
          <w:rFonts w:ascii="Times New Roman" w:hAnsi="Times New Roman"/>
          <w:noProof/>
        </w:rPr>
      </w:pPr>
      <w:bookmarkStart w:id="19" w:name="_ENREF_17"/>
      <w:r w:rsidRPr="009429F1">
        <w:rPr>
          <w:rFonts w:ascii="Times New Roman" w:hAnsi="Times New Roman"/>
          <w:noProof/>
        </w:rPr>
        <w:t xml:space="preserve">Fraser, N. (2008). </w:t>
      </w:r>
      <w:r w:rsidRPr="009429F1">
        <w:rPr>
          <w:rFonts w:ascii="Times New Roman" w:hAnsi="Times New Roman"/>
          <w:i/>
          <w:noProof/>
        </w:rPr>
        <w:t>Scales of justice: reimagining political space in a globalizing world</w:t>
      </w:r>
      <w:r w:rsidRPr="009429F1">
        <w:rPr>
          <w:rFonts w:ascii="Times New Roman" w:hAnsi="Times New Roman"/>
          <w:noProof/>
        </w:rPr>
        <w:t>. Cambridge: Polity Press.</w:t>
      </w:r>
      <w:bookmarkStart w:id="20" w:name="_ENREF_18"/>
      <w:bookmarkEnd w:id="19"/>
    </w:p>
    <w:p w:rsidR="002D3445" w:rsidRPr="00CE77C1" w:rsidRDefault="004A377C" w:rsidP="001449B1">
      <w:pPr>
        <w:spacing w:line="240" w:lineRule="auto"/>
        <w:ind w:firstLine="0"/>
        <w:rPr>
          <w:rFonts w:ascii="Times New Roman" w:hAnsi="Times New Roman"/>
          <w:noProof/>
          <w:lang w:val="fi-FI"/>
        </w:rPr>
      </w:pPr>
      <w:r w:rsidRPr="009429F1">
        <w:rPr>
          <w:rFonts w:ascii="Times New Roman" w:hAnsi="Times New Roman"/>
          <w:noProof/>
        </w:rPr>
        <w:t xml:space="preserve">Fullan, M. (2002). The three stories of education reform. </w:t>
      </w:r>
      <w:r w:rsidRPr="00CE77C1">
        <w:rPr>
          <w:rFonts w:ascii="Times New Roman" w:hAnsi="Times New Roman"/>
          <w:i/>
          <w:noProof/>
          <w:lang w:val="fi-FI"/>
        </w:rPr>
        <w:t>Phi Delta Kappan,</w:t>
      </w:r>
      <w:r w:rsidR="002D3445" w:rsidRPr="00CE77C1">
        <w:rPr>
          <w:rFonts w:ascii="Times New Roman" w:hAnsi="Times New Roman"/>
          <w:i/>
          <w:noProof/>
          <w:lang w:val="fi-FI"/>
        </w:rPr>
        <w:t xml:space="preserve"> </w:t>
      </w:r>
      <w:r w:rsidRPr="00CE77C1">
        <w:rPr>
          <w:rFonts w:ascii="Times New Roman" w:hAnsi="Times New Roman"/>
          <w:i/>
          <w:noProof/>
          <w:lang w:val="fi-FI"/>
        </w:rPr>
        <w:t>81</w:t>
      </w:r>
      <w:r w:rsidRPr="00CE77C1">
        <w:rPr>
          <w:rFonts w:ascii="Times New Roman" w:hAnsi="Times New Roman"/>
          <w:noProof/>
          <w:lang w:val="fi-FI"/>
        </w:rPr>
        <w:t>, 51–84.</w:t>
      </w:r>
    </w:p>
    <w:p w:rsidR="00B24369" w:rsidRPr="009429F1" w:rsidRDefault="00B24369" w:rsidP="001449B1">
      <w:pPr>
        <w:spacing w:line="240" w:lineRule="auto"/>
        <w:ind w:left="720" w:hanging="720"/>
        <w:rPr>
          <w:rFonts w:ascii="Times New Roman" w:hAnsi="Times New Roman"/>
          <w:noProof/>
        </w:rPr>
      </w:pPr>
      <w:r w:rsidRPr="00CE77C1">
        <w:rPr>
          <w:rFonts w:ascii="Times New Roman" w:hAnsi="Times New Roman"/>
          <w:noProof/>
          <w:lang w:val="fi-FI"/>
        </w:rPr>
        <w:t xml:space="preserve">Greeno, J. G. (2006). </w:t>
      </w:r>
      <w:r w:rsidRPr="009429F1">
        <w:rPr>
          <w:rFonts w:ascii="Times New Roman" w:hAnsi="Times New Roman"/>
          <w:noProof/>
        </w:rPr>
        <w:t xml:space="preserve">Learning in activity. In R. K. Sawyer (Ed.), </w:t>
      </w:r>
      <w:r w:rsidRPr="009429F1">
        <w:rPr>
          <w:rFonts w:ascii="Times New Roman" w:hAnsi="Times New Roman"/>
          <w:i/>
          <w:noProof/>
        </w:rPr>
        <w:t xml:space="preserve">The Cambridge handbook of the learning sciences </w:t>
      </w:r>
      <w:r w:rsidRPr="009429F1">
        <w:rPr>
          <w:rFonts w:ascii="Times New Roman" w:hAnsi="Times New Roman"/>
          <w:noProof/>
        </w:rPr>
        <w:t>(pp. 79-96). New York: Cambridge University.</w:t>
      </w:r>
      <w:bookmarkEnd w:id="20"/>
    </w:p>
    <w:p w:rsidR="00B24369" w:rsidRDefault="00B24369" w:rsidP="001449B1">
      <w:pPr>
        <w:spacing w:line="240" w:lineRule="auto"/>
        <w:ind w:left="720" w:hanging="720"/>
        <w:rPr>
          <w:rFonts w:ascii="Times New Roman" w:hAnsi="Times New Roman"/>
          <w:noProof/>
        </w:rPr>
      </w:pPr>
      <w:bookmarkStart w:id="21" w:name="_ENREF_19"/>
      <w:r w:rsidRPr="009429F1">
        <w:rPr>
          <w:rFonts w:ascii="Times New Roman" w:hAnsi="Times New Roman"/>
          <w:noProof/>
        </w:rPr>
        <w:t xml:space="preserve">Gutiérrez, K. D. (2008). Developing a sociocritical literacy in the third space. </w:t>
      </w:r>
      <w:r w:rsidRPr="009429F1">
        <w:rPr>
          <w:rFonts w:ascii="Times New Roman" w:hAnsi="Times New Roman"/>
          <w:i/>
          <w:noProof/>
        </w:rPr>
        <w:t>Reading Research Quarterly, 43</w:t>
      </w:r>
      <w:r w:rsidRPr="009429F1">
        <w:rPr>
          <w:rFonts w:ascii="Times New Roman" w:hAnsi="Times New Roman"/>
          <w:noProof/>
        </w:rPr>
        <w:t xml:space="preserve">, 148-164. </w:t>
      </w:r>
      <w:bookmarkEnd w:id="21"/>
    </w:p>
    <w:p w:rsidR="00256C51" w:rsidRPr="009429F1" w:rsidRDefault="00256C51" w:rsidP="001449B1">
      <w:pPr>
        <w:spacing w:line="240" w:lineRule="auto"/>
        <w:ind w:left="720" w:hanging="720"/>
        <w:rPr>
          <w:rFonts w:ascii="Times New Roman" w:hAnsi="Times New Roman"/>
          <w:noProof/>
        </w:rPr>
      </w:pPr>
      <w:r w:rsidRPr="00256C51">
        <w:rPr>
          <w:rFonts w:ascii="Times New Roman" w:hAnsi="Times New Roman"/>
          <w:noProof/>
        </w:rPr>
        <w:t>Hasu, M. &amp; Engest</w:t>
      </w:r>
      <w:r>
        <w:rPr>
          <w:rFonts w:ascii="Times New Roman" w:hAnsi="Times New Roman"/>
          <w:noProof/>
        </w:rPr>
        <w:t>röm, Y. (2000). Measurement in action: An activity-theoretical perspective on producer-user i</w:t>
      </w:r>
      <w:r w:rsidRPr="00256C51">
        <w:rPr>
          <w:rFonts w:ascii="Times New Roman" w:hAnsi="Times New Roman"/>
          <w:noProof/>
        </w:rPr>
        <w:t xml:space="preserve">nteraction. </w:t>
      </w:r>
      <w:r w:rsidRPr="00256C51">
        <w:rPr>
          <w:rFonts w:ascii="Times New Roman" w:hAnsi="Times New Roman"/>
          <w:i/>
          <w:noProof/>
        </w:rPr>
        <w:t>International Journal of Human Computer Studies, 53</w:t>
      </w:r>
      <w:r w:rsidRPr="00256C51">
        <w:rPr>
          <w:rFonts w:ascii="Times New Roman" w:hAnsi="Times New Roman"/>
          <w:noProof/>
        </w:rPr>
        <w:t>, 61-89.</w:t>
      </w:r>
    </w:p>
    <w:p w:rsidR="00B24369" w:rsidRPr="009429F1" w:rsidRDefault="00B24369" w:rsidP="001449B1">
      <w:pPr>
        <w:spacing w:line="240" w:lineRule="auto"/>
        <w:ind w:left="720" w:hanging="720"/>
        <w:rPr>
          <w:rFonts w:ascii="Times New Roman" w:hAnsi="Times New Roman"/>
          <w:noProof/>
        </w:rPr>
      </w:pPr>
      <w:bookmarkStart w:id="22" w:name="_ENREF_20"/>
      <w:r w:rsidRPr="009429F1">
        <w:rPr>
          <w:rFonts w:ascii="Times New Roman" w:hAnsi="Times New Roman"/>
          <w:noProof/>
        </w:rPr>
        <w:t xml:space="preserve">Kozleski, E. B. (2011). Creating dialectical spaces in education: Creating third spaces in the education of teachers. </w:t>
      </w:r>
      <w:r w:rsidRPr="009429F1">
        <w:rPr>
          <w:rFonts w:ascii="Times New Roman" w:hAnsi="Times New Roman"/>
          <w:i/>
          <w:noProof/>
        </w:rPr>
        <w:t>Teacher education and special education, 34</w:t>
      </w:r>
      <w:r w:rsidRPr="009429F1">
        <w:rPr>
          <w:rFonts w:ascii="Times New Roman" w:hAnsi="Times New Roman"/>
          <w:noProof/>
        </w:rPr>
        <w:t xml:space="preserve">(3), 250-259. </w:t>
      </w:r>
      <w:bookmarkEnd w:id="22"/>
    </w:p>
    <w:p w:rsidR="004A1EDD" w:rsidRPr="009429F1" w:rsidRDefault="004A1EDD" w:rsidP="001449B1">
      <w:pPr>
        <w:spacing w:line="240" w:lineRule="auto"/>
        <w:ind w:left="720" w:hanging="720"/>
        <w:rPr>
          <w:rFonts w:ascii="Times New Roman" w:hAnsi="Times New Roman"/>
          <w:noProof/>
        </w:rPr>
      </w:pPr>
      <w:r w:rsidRPr="009429F1">
        <w:rPr>
          <w:rFonts w:ascii="Times New Roman" w:hAnsi="Times New Roman"/>
          <w:noProof/>
        </w:rPr>
        <w:t xml:space="preserve">Kozleski, E. B. &amp; Artiles, A. J. (2012).  Technical assistance as inquiry:  Using activity theory methods to engage equity in educational practice communities.  In S. Steinberg &amp; G. Canella (Ed).  </w:t>
      </w:r>
      <w:r w:rsidRPr="009429F1">
        <w:rPr>
          <w:rFonts w:ascii="Times New Roman" w:hAnsi="Times New Roman"/>
          <w:i/>
          <w:noProof/>
        </w:rPr>
        <w:t>Handbook on Critical Qualitative Research (</w:t>
      </w:r>
      <w:r w:rsidRPr="009429F1">
        <w:rPr>
          <w:rFonts w:ascii="Times New Roman" w:hAnsi="Times New Roman"/>
          <w:noProof/>
        </w:rPr>
        <w:t>pp. 431-445).  New York: Peter Lang Publisher.</w:t>
      </w:r>
    </w:p>
    <w:p w:rsidR="00B24369" w:rsidRPr="009429F1" w:rsidRDefault="00B24369" w:rsidP="001449B1">
      <w:pPr>
        <w:spacing w:line="240" w:lineRule="auto"/>
        <w:ind w:left="720" w:hanging="720"/>
        <w:rPr>
          <w:rFonts w:ascii="Times New Roman" w:hAnsi="Times New Roman"/>
          <w:noProof/>
        </w:rPr>
      </w:pPr>
      <w:bookmarkStart w:id="23" w:name="_ENREF_21"/>
      <w:r w:rsidRPr="009429F1">
        <w:rPr>
          <w:rFonts w:ascii="Times New Roman" w:hAnsi="Times New Roman"/>
          <w:noProof/>
        </w:rPr>
        <w:t xml:space="preserve">Kozleski, E. B., &amp; Waitoller, F. R. (2010). Teacher learning for inclusive education: Understanding teaching as a cultural and political practice. </w:t>
      </w:r>
      <w:r w:rsidRPr="009429F1">
        <w:rPr>
          <w:rFonts w:ascii="Times New Roman" w:hAnsi="Times New Roman"/>
          <w:i/>
          <w:noProof/>
        </w:rPr>
        <w:t>International Journal for Inclusive Education, 14</w:t>
      </w:r>
      <w:r w:rsidRPr="009429F1">
        <w:rPr>
          <w:rFonts w:ascii="Times New Roman" w:hAnsi="Times New Roman"/>
          <w:noProof/>
        </w:rPr>
        <w:t xml:space="preserve">(7), 655-666. </w:t>
      </w:r>
      <w:bookmarkEnd w:id="23"/>
    </w:p>
    <w:p w:rsidR="00B24369" w:rsidRPr="009429F1" w:rsidRDefault="00B24369" w:rsidP="001449B1">
      <w:pPr>
        <w:spacing w:line="240" w:lineRule="auto"/>
        <w:ind w:left="720" w:hanging="720"/>
        <w:rPr>
          <w:rFonts w:ascii="Times New Roman" w:hAnsi="Times New Roman"/>
          <w:noProof/>
        </w:rPr>
      </w:pPr>
      <w:bookmarkStart w:id="24" w:name="_ENREF_22"/>
      <w:r w:rsidRPr="009429F1">
        <w:rPr>
          <w:rFonts w:ascii="Times New Roman" w:hAnsi="Times New Roman"/>
          <w:noProof/>
        </w:rPr>
        <w:t xml:space="preserve">Kozol, J. (1991). </w:t>
      </w:r>
      <w:r w:rsidRPr="009429F1">
        <w:rPr>
          <w:rFonts w:ascii="Times New Roman" w:hAnsi="Times New Roman"/>
          <w:i/>
          <w:noProof/>
        </w:rPr>
        <w:t>Savage inequalities: Children in America's schools</w:t>
      </w:r>
      <w:r w:rsidRPr="009429F1">
        <w:rPr>
          <w:rFonts w:ascii="Times New Roman" w:hAnsi="Times New Roman"/>
          <w:noProof/>
        </w:rPr>
        <w:t>. New York: Crown Publishers Inc.</w:t>
      </w:r>
      <w:bookmarkEnd w:id="24"/>
    </w:p>
    <w:p w:rsidR="00B24369" w:rsidRDefault="00B24369" w:rsidP="001449B1">
      <w:pPr>
        <w:spacing w:line="240" w:lineRule="auto"/>
        <w:ind w:left="720" w:hanging="720"/>
        <w:rPr>
          <w:rFonts w:ascii="Times New Roman" w:hAnsi="Times New Roman"/>
          <w:noProof/>
        </w:rPr>
      </w:pPr>
      <w:bookmarkStart w:id="25" w:name="_ENREF_23"/>
      <w:r w:rsidRPr="009429F1">
        <w:rPr>
          <w:rFonts w:ascii="Times New Roman" w:hAnsi="Times New Roman"/>
          <w:noProof/>
        </w:rPr>
        <w:t xml:space="preserve">Lave, J., &amp; Wenger, E. (1991). </w:t>
      </w:r>
      <w:r w:rsidRPr="009429F1">
        <w:rPr>
          <w:rFonts w:ascii="Times New Roman" w:hAnsi="Times New Roman"/>
          <w:i/>
          <w:noProof/>
        </w:rPr>
        <w:t>Situated learning: Legitimate peripheral participation</w:t>
      </w:r>
      <w:r w:rsidRPr="009429F1">
        <w:rPr>
          <w:rFonts w:ascii="Times New Roman" w:hAnsi="Times New Roman"/>
          <w:noProof/>
        </w:rPr>
        <w:t>. Cambridge: University of Cambridge Press.</w:t>
      </w:r>
      <w:bookmarkEnd w:id="25"/>
    </w:p>
    <w:p w:rsidR="00256C51" w:rsidRPr="009429F1" w:rsidRDefault="00256C51" w:rsidP="001449B1">
      <w:pPr>
        <w:spacing w:line="240" w:lineRule="auto"/>
        <w:ind w:left="720" w:hanging="720"/>
        <w:rPr>
          <w:rFonts w:ascii="Times New Roman" w:hAnsi="Times New Roman"/>
          <w:noProof/>
        </w:rPr>
      </w:pPr>
      <w:r w:rsidRPr="00256C51">
        <w:rPr>
          <w:rFonts w:ascii="Times New Roman" w:hAnsi="Times New Roman"/>
          <w:noProof/>
        </w:rPr>
        <w:t xml:space="preserve">Lutters, W. G., &amp; Ackerman, M. S. (2007). Beyond boundary objects: Collaborative reuse in aircraft technical support. </w:t>
      </w:r>
      <w:r w:rsidRPr="00256C51">
        <w:rPr>
          <w:rFonts w:ascii="Times New Roman" w:hAnsi="Times New Roman"/>
          <w:i/>
          <w:iCs/>
          <w:noProof/>
        </w:rPr>
        <w:t>Computer Supported Cooperative Work</w:t>
      </w:r>
      <w:r w:rsidRPr="00256C51">
        <w:rPr>
          <w:rFonts w:ascii="Times New Roman" w:hAnsi="Times New Roman"/>
          <w:noProof/>
        </w:rPr>
        <w:t xml:space="preserve">, </w:t>
      </w:r>
      <w:r w:rsidRPr="00256C51">
        <w:rPr>
          <w:rFonts w:ascii="Times New Roman" w:hAnsi="Times New Roman"/>
          <w:i/>
          <w:iCs/>
          <w:noProof/>
        </w:rPr>
        <w:t>16</w:t>
      </w:r>
      <w:r w:rsidRPr="00256C51">
        <w:rPr>
          <w:rFonts w:ascii="Times New Roman" w:hAnsi="Times New Roman"/>
          <w:noProof/>
        </w:rPr>
        <w:t>, 341</w:t>
      </w:r>
      <w:r w:rsidRPr="00256C51">
        <w:rPr>
          <w:rFonts w:ascii="Times New Roman" w:hAnsi="Times New Roman" w:hint="eastAsia"/>
          <w:noProof/>
        </w:rPr>
        <w:t>–</w:t>
      </w:r>
      <w:r w:rsidRPr="00256C51">
        <w:rPr>
          <w:rFonts w:ascii="Times New Roman" w:hAnsi="Times New Roman"/>
          <w:noProof/>
        </w:rPr>
        <w:t>372.</w:t>
      </w:r>
    </w:p>
    <w:p w:rsidR="00B24369" w:rsidRPr="009429F1" w:rsidRDefault="00B24369" w:rsidP="001449B1">
      <w:pPr>
        <w:spacing w:line="240" w:lineRule="auto"/>
        <w:ind w:left="720" w:hanging="720"/>
        <w:rPr>
          <w:rFonts w:ascii="Times New Roman" w:hAnsi="Times New Roman"/>
          <w:noProof/>
        </w:rPr>
      </w:pPr>
      <w:bookmarkStart w:id="26" w:name="_ENREF_24"/>
      <w:r w:rsidRPr="009429F1">
        <w:rPr>
          <w:rFonts w:ascii="Times New Roman" w:hAnsi="Times New Roman"/>
          <w:noProof/>
        </w:rPr>
        <w:t xml:space="preserve">McIntyre, D. (2009). The difficulties of inclusive pedagogy for initial teacher education and some thoughts on the way forward. </w:t>
      </w:r>
      <w:r w:rsidRPr="009429F1">
        <w:rPr>
          <w:rFonts w:ascii="Times New Roman" w:hAnsi="Times New Roman"/>
          <w:i/>
          <w:noProof/>
        </w:rPr>
        <w:t>Teaching and Teacher Education, 25</w:t>
      </w:r>
      <w:r w:rsidRPr="009429F1">
        <w:rPr>
          <w:rFonts w:ascii="Times New Roman" w:hAnsi="Times New Roman"/>
          <w:noProof/>
        </w:rPr>
        <w:t>(4), 602-608. doi: 10.1016/j.tate.2009.02.008</w:t>
      </w:r>
      <w:bookmarkEnd w:id="26"/>
    </w:p>
    <w:p w:rsidR="00B24369" w:rsidRPr="009429F1" w:rsidRDefault="00B24369" w:rsidP="001449B1">
      <w:pPr>
        <w:spacing w:line="240" w:lineRule="auto"/>
        <w:ind w:left="720" w:hanging="720"/>
        <w:rPr>
          <w:rFonts w:ascii="Times New Roman" w:hAnsi="Times New Roman"/>
          <w:noProof/>
        </w:rPr>
      </w:pPr>
      <w:bookmarkStart w:id="27" w:name="_ENREF_25"/>
      <w:r w:rsidRPr="009429F1">
        <w:rPr>
          <w:rFonts w:ascii="Times New Roman" w:hAnsi="Times New Roman"/>
          <w:noProof/>
        </w:rPr>
        <w:t xml:space="preserve">McNeil, L. M. (2000). </w:t>
      </w:r>
      <w:r w:rsidRPr="009429F1">
        <w:rPr>
          <w:rFonts w:ascii="Times New Roman" w:hAnsi="Times New Roman"/>
          <w:i/>
          <w:noProof/>
        </w:rPr>
        <w:t>Contradictions of school reform :educational costs of standardized testing</w:t>
      </w:r>
      <w:r w:rsidRPr="009429F1">
        <w:rPr>
          <w:rFonts w:ascii="Times New Roman" w:hAnsi="Times New Roman"/>
          <w:noProof/>
        </w:rPr>
        <w:t>. New York: Routledge.</w:t>
      </w:r>
      <w:bookmarkEnd w:id="27"/>
    </w:p>
    <w:p w:rsidR="004A1EDD" w:rsidRPr="009429F1" w:rsidRDefault="004A1EDD" w:rsidP="001449B1">
      <w:pPr>
        <w:spacing w:line="240" w:lineRule="auto"/>
        <w:ind w:left="720" w:hanging="720"/>
        <w:rPr>
          <w:rFonts w:ascii="Times New Roman" w:hAnsi="Times New Roman"/>
          <w:i/>
        </w:rPr>
      </w:pPr>
      <w:r w:rsidRPr="009429F1">
        <w:rPr>
          <w:rFonts w:ascii="Times New Roman" w:hAnsi="Times New Roman"/>
        </w:rPr>
        <w:t xml:space="preserve">Merseth, K. (1996).  Case and case methods in teacher education.  In J. Sikula, </w:t>
      </w:r>
      <w:r w:rsidR="00BC5C65" w:rsidRPr="009429F1">
        <w:rPr>
          <w:rFonts w:ascii="Times New Roman" w:hAnsi="Times New Roman"/>
        </w:rPr>
        <w:t xml:space="preserve">T. Buttery, &amp; E. Guyton </w:t>
      </w:r>
      <w:r w:rsidRPr="009429F1">
        <w:rPr>
          <w:rFonts w:ascii="Times New Roman" w:hAnsi="Times New Roman"/>
        </w:rPr>
        <w:t>(</w:t>
      </w:r>
      <w:r w:rsidR="00BC5C65" w:rsidRPr="009429F1">
        <w:rPr>
          <w:rFonts w:ascii="Times New Roman" w:hAnsi="Times New Roman"/>
        </w:rPr>
        <w:t>E</w:t>
      </w:r>
      <w:r w:rsidRPr="009429F1">
        <w:rPr>
          <w:rFonts w:ascii="Times New Roman" w:hAnsi="Times New Roman"/>
        </w:rPr>
        <w:t>ds</w:t>
      </w:r>
      <w:r w:rsidR="001E3CCB" w:rsidRPr="009429F1">
        <w:rPr>
          <w:rFonts w:ascii="Times New Roman" w:hAnsi="Times New Roman"/>
        </w:rPr>
        <w:t>.</w:t>
      </w:r>
      <w:r w:rsidRPr="009429F1">
        <w:rPr>
          <w:rFonts w:ascii="Times New Roman" w:hAnsi="Times New Roman"/>
        </w:rPr>
        <w:t>)</w:t>
      </w:r>
      <w:r w:rsidR="00BC5C65" w:rsidRPr="009429F1">
        <w:rPr>
          <w:rFonts w:ascii="Times New Roman" w:hAnsi="Times New Roman"/>
        </w:rPr>
        <w:t>,</w:t>
      </w:r>
      <w:r w:rsidR="001E3CCB" w:rsidRPr="009429F1">
        <w:rPr>
          <w:rFonts w:ascii="Times New Roman" w:hAnsi="Times New Roman"/>
        </w:rPr>
        <w:t xml:space="preserve"> </w:t>
      </w:r>
      <w:r w:rsidRPr="009429F1">
        <w:rPr>
          <w:rFonts w:ascii="Times New Roman" w:hAnsi="Times New Roman"/>
          <w:i/>
        </w:rPr>
        <w:t xml:space="preserve">Handbook of </w:t>
      </w:r>
      <w:r w:rsidR="00BC5C65" w:rsidRPr="009429F1">
        <w:rPr>
          <w:rFonts w:ascii="Times New Roman" w:hAnsi="Times New Roman"/>
          <w:i/>
        </w:rPr>
        <w:t>Research on Teacher Education (2</w:t>
      </w:r>
      <w:r w:rsidR="00BC5C65" w:rsidRPr="009429F1">
        <w:rPr>
          <w:rFonts w:ascii="Times New Roman" w:hAnsi="Times New Roman"/>
          <w:i/>
          <w:vertAlign w:val="superscript"/>
        </w:rPr>
        <w:t>nd</w:t>
      </w:r>
      <w:r w:rsidR="00BC5C65" w:rsidRPr="009429F1">
        <w:rPr>
          <w:rFonts w:ascii="Times New Roman" w:hAnsi="Times New Roman"/>
          <w:i/>
        </w:rPr>
        <w:t xml:space="preserve"> ed.).  </w:t>
      </w:r>
      <w:r w:rsidR="00BC5C65" w:rsidRPr="009429F1">
        <w:rPr>
          <w:rFonts w:ascii="Times New Roman" w:hAnsi="Times New Roman"/>
        </w:rPr>
        <w:t>New York:  Macmillan</w:t>
      </w:r>
      <w:r w:rsidR="00BC5C65" w:rsidRPr="009429F1">
        <w:rPr>
          <w:rFonts w:ascii="Times New Roman" w:hAnsi="Times New Roman"/>
          <w:i/>
        </w:rPr>
        <w:t>.</w:t>
      </w:r>
    </w:p>
    <w:p w:rsidR="004A1EDD" w:rsidRPr="009429F1" w:rsidRDefault="004A1EDD" w:rsidP="001449B1">
      <w:pPr>
        <w:pStyle w:val="References"/>
        <w:spacing w:line="240" w:lineRule="auto"/>
        <w:rPr>
          <w:rFonts w:ascii="Times New Roman" w:hAnsi="Times New Roman"/>
        </w:rPr>
      </w:pPr>
      <w:r w:rsidRPr="009429F1">
        <w:rPr>
          <w:rFonts w:ascii="Times New Roman" w:hAnsi="Times New Roman"/>
        </w:rPr>
        <w:t>Miller</w:t>
      </w:r>
      <w:r w:rsidR="00BC5C65" w:rsidRPr="009429F1">
        <w:rPr>
          <w:rFonts w:ascii="Times New Roman" w:hAnsi="Times New Roman"/>
        </w:rPr>
        <w:t>, E.</w:t>
      </w:r>
      <w:r w:rsidRPr="009429F1">
        <w:rPr>
          <w:rFonts w:ascii="Times New Roman" w:hAnsi="Times New Roman"/>
        </w:rPr>
        <w:t xml:space="preserve"> (1996)</w:t>
      </w:r>
      <w:r w:rsidR="00BC5C65" w:rsidRPr="009429F1">
        <w:rPr>
          <w:rFonts w:ascii="Times New Roman" w:hAnsi="Times New Roman"/>
        </w:rPr>
        <w:t xml:space="preserve">.  Idealists and cynics:  The micropolitics of systemic school reform.  </w:t>
      </w:r>
      <w:r w:rsidR="00BC5C65" w:rsidRPr="009429F1">
        <w:rPr>
          <w:rFonts w:ascii="Times New Roman" w:hAnsi="Times New Roman"/>
          <w:i/>
        </w:rPr>
        <w:t>Harvard Education Letter</w:t>
      </w:r>
      <w:r w:rsidR="00BC5C65" w:rsidRPr="009429F1">
        <w:rPr>
          <w:rFonts w:ascii="Times New Roman" w:hAnsi="Times New Roman"/>
        </w:rPr>
        <w:t>, July/August, 3-5.</w:t>
      </w:r>
    </w:p>
    <w:p w:rsidR="00B24369" w:rsidRPr="009429F1" w:rsidRDefault="00B24369" w:rsidP="001449B1">
      <w:pPr>
        <w:spacing w:line="240" w:lineRule="auto"/>
        <w:ind w:left="720" w:hanging="720"/>
        <w:rPr>
          <w:rFonts w:ascii="Times New Roman" w:hAnsi="Times New Roman"/>
          <w:noProof/>
        </w:rPr>
      </w:pPr>
      <w:bookmarkStart w:id="28" w:name="_ENREF_26"/>
      <w:r w:rsidRPr="009429F1">
        <w:rPr>
          <w:rFonts w:ascii="Times New Roman" w:hAnsi="Times New Roman"/>
          <w:noProof/>
        </w:rPr>
        <w:t xml:space="preserve">Mutua, N. K., &amp; Swadener, B. B. (2005). Physical Disability and the Cultural Construction of Manhood: Dialectics of Capitalism and Postcoloniality. </w:t>
      </w:r>
      <w:r w:rsidRPr="009429F1">
        <w:rPr>
          <w:rFonts w:ascii="Times New Roman" w:hAnsi="Times New Roman"/>
          <w:i/>
          <w:noProof/>
        </w:rPr>
        <w:t>Linking Research and Education In Special Education: An International Perspective, 1</w:t>
      </w:r>
      <w:r w:rsidRPr="009429F1">
        <w:rPr>
          <w:rFonts w:ascii="Times New Roman" w:hAnsi="Times New Roman"/>
          <w:noProof/>
        </w:rPr>
        <w:t xml:space="preserve">(1), 16-29. </w:t>
      </w:r>
      <w:bookmarkEnd w:id="28"/>
    </w:p>
    <w:p w:rsidR="00B24369" w:rsidRPr="009429F1" w:rsidRDefault="00B24369" w:rsidP="001449B1">
      <w:pPr>
        <w:spacing w:line="240" w:lineRule="auto"/>
        <w:ind w:left="720" w:hanging="720"/>
        <w:rPr>
          <w:rFonts w:ascii="Times New Roman" w:hAnsi="Times New Roman"/>
          <w:noProof/>
        </w:rPr>
      </w:pPr>
      <w:bookmarkStart w:id="29" w:name="_ENREF_27"/>
      <w:r w:rsidRPr="009429F1">
        <w:rPr>
          <w:rFonts w:ascii="Times New Roman" w:hAnsi="Times New Roman"/>
          <w:noProof/>
        </w:rPr>
        <w:t xml:space="preserve">National Council for Accreditation of Teacher Preparation. (2010). Transforming teacher education through clinical practice: A national strategy to prepare effective teachers. Washington, DC: National Council for Accreditation of Teacher Preparation </w:t>
      </w:r>
      <w:bookmarkEnd w:id="29"/>
    </w:p>
    <w:p w:rsidR="00B24369" w:rsidRPr="009429F1" w:rsidRDefault="00B24369" w:rsidP="001449B1">
      <w:pPr>
        <w:spacing w:line="240" w:lineRule="auto"/>
        <w:ind w:left="720" w:hanging="720"/>
        <w:rPr>
          <w:rFonts w:ascii="Times New Roman" w:hAnsi="Times New Roman"/>
          <w:noProof/>
        </w:rPr>
      </w:pPr>
      <w:bookmarkStart w:id="30" w:name="_ENREF_28"/>
      <w:r w:rsidRPr="009429F1">
        <w:rPr>
          <w:rFonts w:ascii="Times New Roman" w:hAnsi="Times New Roman"/>
          <w:noProof/>
        </w:rPr>
        <w:t xml:space="preserve">Salisbury, C., &amp; McGregor, G. (2002). The administrative climate and context of inclusive education. </w:t>
      </w:r>
      <w:r w:rsidRPr="009429F1">
        <w:rPr>
          <w:rFonts w:ascii="Times New Roman" w:hAnsi="Times New Roman"/>
          <w:i/>
          <w:noProof/>
        </w:rPr>
        <w:t>Exceptional Children, 68</w:t>
      </w:r>
      <w:r w:rsidRPr="009429F1">
        <w:rPr>
          <w:rFonts w:ascii="Times New Roman" w:hAnsi="Times New Roman"/>
          <w:noProof/>
        </w:rPr>
        <w:t xml:space="preserve">(2), 259-274. </w:t>
      </w:r>
      <w:bookmarkEnd w:id="30"/>
    </w:p>
    <w:p w:rsidR="00B24369" w:rsidRPr="009429F1" w:rsidRDefault="00B24369" w:rsidP="001449B1">
      <w:pPr>
        <w:spacing w:line="240" w:lineRule="auto"/>
        <w:ind w:left="720" w:hanging="720"/>
        <w:rPr>
          <w:rFonts w:ascii="Times New Roman" w:hAnsi="Times New Roman"/>
          <w:noProof/>
        </w:rPr>
      </w:pPr>
      <w:bookmarkStart w:id="31" w:name="_ENREF_29"/>
      <w:r w:rsidRPr="009429F1">
        <w:rPr>
          <w:rFonts w:ascii="Times New Roman" w:hAnsi="Times New Roman"/>
          <w:noProof/>
        </w:rPr>
        <w:t xml:space="preserve">Singal, N. (2004). </w:t>
      </w:r>
      <w:r w:rsidRPr="009429F1">
        <w:rPr>
          <w:rFonts w:ascii="Times New Roman" w:hAnsi="Times New Roman"/>
          <w:i/>
          <w:noProof/>
        </w:rPr>
        <w:t>Exploring inclusive education in an Indian context.</w:t>
      </w:r>
      <w:r w:rsidRPr="009429F1">
        <w:rPr>
          <w:rFonts w:ascii="Times New Roman" w:hAnsi="Times New Roman"/>
          <w:noProof/>
        </w:rPr>
        <w:t xml:space="preserve"> University of Cambridge, Cambridge.   </w:t>
      </w:r>
      <w:bookmarkEnd w:id="31"/>
    </w:p>
    <w:p w:rsidR="00B24369" w:rsidRPr="009429F1" w:rsidRDefault="00B24369" w:rsidP="001449B1">
      <w:pPr>
        <w:spacing w:line="240" w:lineRule="auto"/>
        <w:ind w:left="720" w:hanging="720"/>
        <w:rPr>
          <w:rFonts w:ascii="Times New Roman" w:hAnsi="Times New Roman"/>
          <w:noProof/>
        </w:rPr>
      </w:pPr>
      <w:bookmarkStart w:id="32" w:name="_ENREF_30"/>
      <w:r w:rsidRPr="009429F1">
        <w:rPr>
          <w:rFonts w:ascii="Times New Roman" w:hAnsi="Times New Roman"/>
          <w:noProof/>
        </w:rPr>
        <w:t>Star, S. L., &amp; Grieseme</w:t>
      </w:r>
      <w:r w:rsidR="001E3CCB" w:rsidRPr="009429F1">
        <w:rPr>
          <w:rFonts w:ascii="Times New Roman" w:hAnsi="Times New Roman"/>
          <w:noProof/>
        </w:rPr>
        <w:t>r, J. R. (1989). Institutional ecology, `translations' and boundary o</w:t>
      </w:r>
      <w:r w:rsidRPr="009429F1">
        <w:rPr>
          <w:rFonts w:ascii="Times New Roman" w:hAnsi="Times New Roman"/>
          <w:noProof/>
        </w:rPr>
        <w:t>b</w:t>
      </w:r>
      <w:r w:rsidR="001E3CCB" w:rsidRPr="009429F1">
        <w:rPr>
          <w:rFonts w:ascii="Times New Roman" w:hAnsi="Times New Roman"/>
          <w:noProof/>
        </w:rPr>
        <w:t>jects: Amateurs and p</w:t>
      </w:r>
      <w:r w:rsidRPr="009429F1">
        <w:rPr>
          <w:rFonts w:ascii="Times New Roman" w:hAnsi="Times New Roman"/>
          <w:noProof/>
        </w:rPr>
        <w:t xml:space="preserve">rofessionals in Berkeley's Museum of Vertebrate Zoology, 1907-39. </w:t>
      </w:r>
      <w:r w:rsidRPr="009429F1">
        <w:rPr>
          <w:rFonts w:ascii="Times New Roman" w:hAnsi="Times New Roman"/>
          <w:i/>
          <w:noProof/>
        </w:rPr>
        <w:t>Social Studies of Science, 19</w:t>
      </w:r>
      <w:r w:rsidRPr="009429F1">
        <w:rPr>
          <w:rFonts w:ascii="Times New Roman" w:hAnsi="Times New Roman"/>
          <w:noProof/>
        </w:rPr>
        <w:t>(3), 387-420. doi: 10.1177/030631289019003001</w:t>
      </w:r>
      <w:bookmarkEnd w:id="32"/>
    </w:p>
    <w:p w:rsidR="00B24369" w:rsidRDefault="00B24369" w:rsidP="001449B1">
      <w:pPr>
        <w:spacing w:line="240" w:lineRule="auto"/>
        <w:ind w:left="720" w:hanging="720"/>
        <w:rPr>
          <w:rFonts w:ascii="Times New Roman" w:hAnsi="Times New Roman"/>
          <w:noProof/>
        </w:rPr>
      </w:pPr>
      <w:bookmarkStart w:id="33" w:name="_ENREF_31"/>
      <w:r w:rsidRPr="009429F1">
        <w:rPr>
          <w:rFonts w:ascii="Times New Roman" w:hAnsi="Times New Roman"/>
          <w:noProof/>
        </w:rPr>
        <w:t>Sullivan, A. L.</w:t>
      </w:r>
      <w:r w:rsidR="001E3CCB" w:rsidRPr="009429F1">
        <w:rPr>
          <w:rFonts w:ascii="Times New Roman" w:hAnsi="Times New Roman"/>
          <w:noProof/>
        </w:rPr>
        <w:t xml:space="preserve"> (2011). Disproportionality in special education identification and p</w:t>
      </w:r>
      <w:r w:rsidRPr="009429F1">
        <w:rPr>
          <w:rFonts w:ascii="Times New Roman" w:hAnsi="Times New Roman"/>
          <w:noProof/>
        </w:rPr>
        <w:t>lacement o</w:t>
      </w:r>
      <w:r w:rsidR="001E3CCB" w:rsidRPr="009429F1">
        <w:rPr>
          <w:rFonts w:ascii="Times New Roman" w:hAnsi="Times New Roman"/>
          <w:noProof/>
        </w:rPr>
        <w:t>f English language learners</w:t>
      </w:r>
      <w:r w:rsidRPr="009429F1">
        <w:rPr>
          <w:rFonts w:ascii="Times New Roman" w:hAnsi="Times New Roman"/>
          <w:noProof/>
        </w:rPr>
        <w:t xml:space="preserve">. </w:t>
      </w:r>
      <w:r w:rsidRPr="009429F1">
        <w:rPr>
          <w:rFonts w:ascii="Times New Roman" w:hAnsi="Times New Roman"/>
          <w:i/>
          <w:noProof/>
        </w:rPr>
        <w:t>Exceptional Children, 77</w:t>
      </w:r>
      <w:r w:rsidRPr="009429F1">
        <w:rPr>
          <w:rFonts w:ascii="Times New Roman" w:hAnsi="Times New Roman"/>
          <w:noProof/>
        </w:rPr>
        <w:t xml:space="preserve">(3), 317-334. </w:t>
      </w:r>
      <w:bookmarkEnd w:id="33"/>
    </w:p>
    <w:p w:rsidR="007D0652" w:rsidRPr="009429F1" w:rsidRDefault="007D0652" w:rsidP="001449B1">
      <w:pPr>
        <w:spacing w:line="240" w:lineRule="auto"/>
        <w:ind w:left="720" w:hanging="720"/>
        <w:rPr>
          <w:rFonts w:ascii="Times New Roman" w:hAnsi="Times New Roman"/>
          <w:noProof/>
        </w:rPr>
      </w:pPr>
      <w:r w:rsidRPr="007D0652">
        <w:rPr>
          <w:rFonts w:ascii="Times New Roman" w:hAnsi="Times New Roman"/>
          <w:noProof/>
        </w:rPr>
        <w:t xml:space="preserve">Suchman, L. (1994). Working relations of technology production and use. </w:t>
      </w:r>
      <w:r w:rsidRPr="007D0652">
        <w:rPr>
          <w:rFonts w:ascii="Times New Roman" w:hAnsi="Times New Roman"/>
          <w:i/>
          <w:iCs/>
          <w:noProof/>
        </w:rPr>
        <w:t>Computer Supported Cooperative Work, 2</w:t>
      </w:r>
      <w:r w:rsidRPr="007D0652">
        <w:rPr>
          <w:rFonts w:ascii="Times New Roman" w:hAnsi="Times New Roman"/>
          <w:noProof/>
        </w:rPr>
        <w:t>, 21-39.</w:t>
      </w:r>
    </w:p>
    <w:p w:rsidR="00B24369" w:rsidRPr="009429F1" w:rsidRDefault="00B24369" w:rsidP="001449B1">
      <w:pPr>
        <w:spacing w:line="240" w:lineRule="auto"/>
        <w:ind w:left="720" w:hanging="720"/>
        <w:rPr>
          <w:rFonts w:ascii="Times New Roman" w:hAnsi="Times New Roman"/>
          <w:noProof/>
        </w:rPr>
      </w:pPr>
      <w:bookmarkStart w:id="34" w:name="_ENREF_32"/>
      <w:r w:rsidRPr="009429F1">
        <w:rPr>
          <w:rFonts w:ascii="Times New Roman" w:hAnsi="Times New Roman"/>
          <w:noProof/>
        </w:rPr>
        <w:t xml:space="preserve">Vygotsky, L. S. (1978). </w:t>
      </w:r>
      <w:r w:rsidR="001E3CCB" w:rsidRPr="009429F1">
        <w:rPr>
          <w:rFonts w:ascii="Times New Roman" w:hAnsi="Times New Roman"/>
          <w:i/>
          <w:noProof/>
        </w:rPr>
        <w:t>Mind and s</w:t>
      </w:r>
      <w:r w:rsidRPr="009429F1">
        <w:rPr>
          <w:rFonts w:ascii="Times New Roman" w:hAnsi="Times New Roman"/>
          <w:i/>
          <w:noProof/>
        </w:rPr>
        <w:t>ociety</w:t>
      </w:r>
      <w:r w:rsidRPr="009429F1">
        <w:rPr>
          <w:rFonts w:ascii="Times New Roman" w:hAnsi="Times New Roman"/>
          <w:noProof/>
        </w:rPr>
        <w:t>. Cambridge, MA: Harvard Educational Press.</w:t>
      </w:r>
      <w:bookmarkEnd w:id="34"/>
    </w:p>
    <w:p w:rsidR="00B24369" w:rsidRPr="009429F1" w:rsidRDefault="00B24369" w:rsidP="001449B1">
      <w:pPr>
        <w:spacing w:line="240" w:lineRule="auto"/>
        <w:ind w:left="720" w:hanging="720"/>
        <w:rPr>
          <w:rFonts w:ascii="Times New Roman" w:hAnsi="Times New Roman"/>
          <w:noProof/>
        </w:rPr>
      </w:pPr>
      <w:bookmarkStart w:id="35" w:name="_ENREF_33"/>
      <w:r w:rsidRPr="009429F1">
        <w:rPr>
          <w:rFonts w:ascii="Times New Roman" w:hAnsi="Times New Roman"/>
          <w:noProof/>
        </w:rPr>
        <w:t xml:space="preserve">Waitoller, F. R., Artiles, A. J., &amp; Cheney, D. (2010). The miner’s canary: A review of overrepresentation research and explanations. </w:t>
      </w:r>
      <w:r w:rsidRPr="009429F1">
        <w:rPr>
          <w:rFonts w:ascii="Times New Roman" w:hAnsi="Times New Roman"/>
          <w:i/>
          <w:noProof/>
        </w:rPr>
        <w:t>The Journal of Special Education, 44</w:t>
      </w:r>
      <w:r w:rsidRPr="009429F1">
        <w:rPr>
          <w:rFonts w:ascii="Times New Roman" w:hAnsi="Times New Roman"/>
          <w:noProof/>
        </w:rPr>
        <w:t xml:space="preserve">(1), 29-49. </w:t>
      </w:r>
      <w:bookmarkEnd w:id="35"/>
    </w:p>
    <w:p w:rsidR="007A640B" w:rsidRPr="009429F1" w:rsidRDefault="007A640B" w:rsidP="001449B1">
      <w:pPr>
        <w:spacing w:line="240" w:lineRule="auto"/>
        <w:ind w:left="720" w:hanging="720"/>
        <w:rPr>
          <w:rFonts w:ascii="Times New Roman" w:hAnsi="Times New Roman"/>
          <w:noProof/>
        </w:rPr>
      </w:pPr>
      <w:r w:rsidRPr="009429F1">
        <w:rPr>
          <w:rFonts w:ascii="Times New Roman" w:hAnsi="Times New Roman"/>
          <w:noProof/>
        </w:rPr>
        <w:t>Waitoller, F. R., &amp; Artiles, A. J. (uner review). A decade of professional development reserch in inclusive educaiton.</w:t>
      </w:r>
    </w:p>
    <w:p w:rsidR="007A640B" w:rsidRPr="009429F1" w:rsidRDefault="007A640B" w:rsidP="001449B1">
      <w:pPr>
        <w:spacing w:line="240" w:lineRule="auto"/>
        <w:ind w:left="720" w:hanging="720"/>
        <w:rPr>
          <w:rFonts w:ascii="Times New Roman" w:hAnsi="Times New Roman"/>
          <w:bCs/>
          <w:noProof/>
        </w:rPr>
      </w:pPr>
      <w:r w:rsidRPr="009429F1">
        <w:rPr>
          <w:rFonts w:ascii="Times New Roman" w:hAnsi="Times New Roman"/>
          <w:noProof/>
        </w:rPr>
        <w:t xml:space="preserve">Waitoller, F. R., &amp; Kozleski, E. B. (under review). Working in boundary practices: </w:t>
      </w:r>
      <w:r w:rsidRPr="009429F1">
        <w:rPr>
          <w:rFonts w:ascii="Times New Roman" w:hAnsi="Times New Roman"/>
          <w:bCs/>
          <w:noProof/>
        </w:rPr>
        <w:t>Identity development and learning in partnerships for inclusive education.</w:t>
      </w:r>
    </w:p>
    <w:p w:rsidR="00B24369" w:rsidRPr="009429F1" w:rsidRDefault="00B24369" w:rsidP="001449B1">
      <w:pPr>
        <w:spacing w:line="240" w:lineRule="auto"/>
        <w:ind w:left="720" w:hanging="720"/>
        <w:rPr>
          <w:rFonts w:ascii="Times New Roman" w:hAnsi="Times New Roman"/>
          <w:noProof/>
        </w:rPr>
      </w:pPr>
      <w:bookmarkStart w:id="36" w:name="_ENREF_34"/>
      <w:r w:rsidRPr="009429F1">
        <w:rPr>
          <w:rFonts w:ascii="Times New Roman" w:hAnsi="Times New Roman"/>
          <w:noProof/>
        </w:rPr>
        <w:t xml:space="preserve">Wenger, E. (1998). </w:t>
      </w:r>
      <w:r w:rsidRPr="009429F1">
        <w:rPr>
          <w:rFonts w:ascii="Times New Roman" w:hAnsi="Times New Roman"/>
          <w:i/>
          <w:noProof/>
        </w:rPr>
        <w:t>Communities of practice: Learning, m</w:t>
      </w:r>
      <w:r w:rsidR="00BC5C65" w:rsidRPr="009429F1">
        <w:rPr>
          <w:rFonts w:ascii="Times New Roman" w:hAnsi="Times New Roman"/>
          <w:i/>
          <w:noProof/>
        </w:rPr>
        <w:t>/</w:t>
      </w:r>
      <w:r w:rsidRPr="009429F1">
        <w:rPr>
          <w:rFonts w:ascii="Times New Roman" w:hAnsi="Times New Roman"/>
          <w:i/>
          <w:noProof/>
        </w:rPr>
        <w:t>eaning, and identity</w:t>
      </w:r>
      <w:r w:rsidRPr="009429F1">
        <w:rPr>
          <w:rFonts w:ascii="Times New Roman" w:hAnsi="Times New Roman"/>
          <w:noProof/>
        </w:rPr>
        <w:t xml:space="preserve">. Cambridge, MA: Cambridge University Press </w:t>
      </w:r>
      <w:bookmarkEnd w:id="36"/>
    </w:p>
    <w:p w:rsidR="00B24369" w:rsidRPr="009429F1" w:rsidRDefault="00B24369" w:rsidP="001449B1">
      <w:pPr>
        <w:spacing w:line="240" w:lineRule="auto"/>
        <w:rPr>
          <w:rFonts w:ascii="Times New Roman" w:hAnsi="Times New Roman"/>
          <w:noProof/>
        </w:rPr>
      </w:pPr>
    </w:p>
    <w:p w:rsidR="00B24369" w:rsidRPr="009429F1" w:rsidRDefault="00B24369" w:rsidP="001449B1">
      <w:pPr>
        <w:spacing w:line="240" w:lineRule="auto"/>
        <w:ind w:firstLine="0"/>
        <w:rPr>
          <w:rFonts w:ascii="Times New Roman" w:hAnsi="Times New Roman"/>
        </w:rPr>
      </w:pPr>
    </w:p>
    <w:p w:rsidR="0004387F" w:rsidRPr="009429F1" w:rsidRDefault="0004387F" w:rsidP="001449B1">
      <w:pPr>
        <w:spacing w:line="240" w:lineRule="auto"/>
        <w:rPr>
          <w:rFonts w:ascii="Times New Roman" w:hAnsi="Times New Roman"/>
        </w:rPr>
      </w:pPr>
    </w:p>
    <w:sectPr w:rsidR="0004387F" w:rsidRPr="009429F1" w:rsidSect="00F144CA">
      <w:headerReference w:type="default" r:id="rId8"/>
      <w:footerReference w:type="even" r:id="rId9"/>
      <w:footerReference w:type="default" r:id="rId10"/>
      <w:headerReference w:type="first" r:id="rId11"/>
      <w:footerReference w:type="first" r:id="rId12"/>
      <w:pgSz w:w="12240" w:h="15840"/>
      <w:pgMar w:top="1440" w:right="1440" w:bottom="1440" w:left="1440" w:gutter="0"/>
      <w:pgNumType w:start="23"/>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C2E" w:rsidRDefault="00114C2E">
      <w:pPr>
        <w:spacing w:line="240" w:lineRule="auto"/>
      </w:pPr>
      <w:r>
        <w:separator/>
      </w:r>
    </w:p>
  </w:endnote>
  <w:endnote w:type="continuationSeparator" w:id="0">
    <w:p w:rsidR="00114C2E" w:rsidRDefault="00114C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Book Antiqua">
    <w:panose1 w:val="0204060205030503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Trebuchet MS">
    <w:panose1 w:val="020B06030202020202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4CA" w:rsidRDefault="00F144CA" w:rsidP="00BA7C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44CA" w:rsidRDefault="00F144CA" w:rsidP="00F144C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4CA" w:rsidRDefault="00F144CA" w:rsidP="00BA7C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sdt>
    <w:sdtPr>
      <w:id w:val="2049240368"/>
      <w:docPartObj>
        <w:docPartGallery w:val="Page Numbers (Bottom of Page)"/>
        <w:docPartUnique/>
      </w:docPartObj>
    </w:sdtPr>
    <w:sdtContent>
      <w:p w:rsidR="00114C2E" w:rsidRDefault="000A3322" w:rsidP="00F144CA">
        <w:pPr>
          <w:pStyle w:val="Footer"/>
          <w:ind w:right="360"/>
          <w:jc w:val="center"/>
        </w:pPr>
      </w:p>
    </w:sdtContent>
  </w:sdt>
  <w:p w:rsidR="00114C2E" w:rsidRDefault="00114C2E">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240371"/>
      <w:docPartObj>
        <w:docPartGallery w:val="Page Numbers (Bottom of Page)"/>
        <w:docPartUnique/>
      </w:docPartObj>
    </w:sdtPr>
    <w:sdtContent>
      <w:p w:rsidR="00114C2E" w:rsidRDefault="000A3322">
        <w:pPr>
          <w:pStyle w:val="Footer"/>
          <w:jc w:val="center"/>
        </w:pPr>
        <w:fldSimple w:instr=" PAGE   \* MERGEFORMAT ">
          <w:r w:rsidR="00F144CA">
            <w:rPr>
              <w:noProof/>
            </w:rPr>
            <w:t>23</w:t>
          </w:r>
        </w:fldSimple>
      </w:p>
    </w:sdtContent>
  </w:sdt>
  <w:p w:rsidR="00114C2E" w:rsidRDefault="00114C2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C2E" w:rsidRDefault="00114C2E">
      <w:pPr>
        <w:spacing w:line="240" w:lineRule="auto"/>
      </w:pPr>
      <w:r>
        <w:separator/>
      </w:r>
    </w:p>
  </w:footnote>
  <w:footnote w:type="continuationSeparator" w:id="0">
    <w:p w:rsidR="00114C2E" w:rsidRDefault="00114C2E">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C2E" w:rsidRPr="006E3A56" w:rsidRDefault="00114C2E">
    <w:pPr>
      <w:pStyle w:val="Header"/>
      <w:rPr>
        <w:rFonts w:ascii="Times New Roman" w:hAnsi="Times New Roman"/>
      </w:rPr>
    </w:pPr>
    <w:r>
      <w:rPr>
        <w:rFonts w:ascii="Times New Roman" w:hAnsi="Times New Roman"/>
      </w:rPr>
      <w:t>INTERNATIONAL JOURNAL OF WHOLE SCHOOLING. Vol. 9, No. 1, 2013</w:t>
    </w:r>
  </w:p>
  <w:p w:rsidR="00114C2E" w:rsidRDefault="00114C2E" w:rsidP="00934D8A">
    <w:pPr>
      <w:pStyle w:val="Header"/>
      <w:ind w:firstLine="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C2E" w:rsidRPr="00865CB1" w:rsidRDefault="00114C2E" w:rsidP="00865CB1">
    <w:pPr>
      <w:pStyle w:val="Header"/>
      <w:jc w:val="center"/>
      <w:rPr>
        <w:rFonts w:ascii="Times New Roman" w:hAnsi="Times New Roman"/>
      </w:rPr>
    </w:pPr>
    <w:r w:rsidRPr="00865CB1">
      <w:rPr>
        <w:rFonts w:ascii="Times New Roman" w:hAnsi="Times New Roman"/>
      </w:rPr>
      <w:t>INTERNATIONAL JOURNAL OF WHOLE SCHOOLING. Vol. 9, No. 1, 2013</w:t>
    </w:r>
  </w:p>
  <w:p w:rsidR="00114C2E" w:rsidRDefault="00114C2E" w:rsidP="00934D8A">
    <w:pPr>
      <w:pStyle w:val="Header"/>
      <w:ind w:firstLine="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C34"/>
    <w:multiLevelType w:val="singleLevel"/>
    <w:tmpl w:val="0409000F"/>
    <w:lvl w:ilvl="0">
      <w:start w:val="1"/>
      <w:numFmt w:val="decimal"/>
      <w:lvlText w:val="%1."/>
      <w:lvlJc w:val="left"/>
      <w:pPr>
        <w:tabs>
          <w:tab w:val="num" w:pos="360"/>
        </w:tabs>
        <w:ind w:left="360" w:hanging="360"/>
      </w:pPr>
    </w:lvl>
  </w:abstractNum>
  <w:abstractNum w:abstractNumId="1">
    <w:nsid w:val="71297F03"/>
    <w:multiLevelType w:val="singleLevel"/>
    <w:tmpl w:val="4D78541E"/>
    <w:lvl w:ilvl="0">
      <w:start w:val="1"/>
      <w:numFmt w:val="bullet"/>
      <w:pStyle w:val="Lis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TrackMoves/>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B24369"/>
    <w:rsid w:val="00006C6C"/>
    <w:rsid w:val="000379F8"/>
    <w:rsid w:val="00041B7E"/>
    <w:rsid w:val="0004387F"/>
    <w:rsid w:val="000538A2"/>
    <w:rsid w:val="000546DA"/>
    <w:rsid w:val="00081121"/>
    <w:rsid w:val="000A0BEB"/>
    <w:rsid w:val="000A3322"/>
    <w:rsid w:val="000D03FC"/>
    <w:rsid w:val="000D7213"/>
    <w:rsid w:val="000E3FBB"/>
    <w:rsid w:val="00114C2E"/>
    <w:rsid w:val="001257CD"/>
    <w:rsid w:val="00142F96"/>
    <w:rsid w:val="001449B1"/>
    <w:rsid w:val="00145E89"/>
    <w:rsid w:val="00177DDC"/>
    <w:rsid w:val="00190EC0"/>
    <w:rsid w:val="00193402"/>
    <w:rsid w:val="001A68FC"/>
    <w:rsid w:val="001E3CCB"/>
    <w:rsid w:val="00240CDF"/>
    <w:rsid w:val="00255481"/>
    <w:rsid w:val="00256C51"/>
    <w:rsid w:val="0028355B"/>
    <w:rsid w:val="002A512D"/>
    <w:rsid w:val="002D3445"/>
    <w:rsid w:val="003171AD"/>
    <w:rsid w:val="00340063"/>
    <w:rsid w:val="00343850"/>
    <w:rsid w:val="0035357B"/>
    <w:rsid w:val="00382AF6"/>
    <w:rsid w:val="00394AD8"/>
    <w:rsid w:val="003C553B"/>
    <w:rsid w:val="003E24D6"/>
    <w:rsid w:val="003F46A3"/>
    <w:rsid w:val="00456E3E"/>
    <w:rsid w:val="004A1DC1"/>
    <w:rsid w:val="004A1EDD"/>
    <w:rsid w:val="004A377C"/>
    <w:rsid w:val="004C556D"/>
    <w:rsid w:val="004C5B7F"/>
    <w:rsid w:val="004F20DF"/>
    <w:rsid w:val="00513B8E"/>
    <w:rsid w:val="00513E08"/>
    <w:rsid w:val="005462AB"/>
    <w:rsid w:val="0055599C"/>
    <w:rsid w:val="005B545F"/>
    <w:rsid w:val="0062459A"/>
    <w:rsid w:val="00626DB0"/>
    <w:rsid w:val="00653F30"/>
    <w:rsid w:val="00660E48"/>
    <w:rsid w:val="00686D2A"/>
    <w:rsid w:val="006919B2"/>
    <w:rsid w:val="006926F4"/>
    <w:rsid w:val="006936B1"/>
    <w:rsid w:val="006A2068"/>
    <w:rsid w:val="006C658A"/>
    <w:rsid w:val="006E3A56"/>
    <w:rsid w:val="00720823"/>
    <w:rsid w:val="007637A9"/>
    <w:rsid w:val="00782BCA"/>
    <w:rsid w:val="00791C64"/>
    <w:rsid w:val="007A640B"/>
    <w:rsid w:val="007C1AA6"/>
    <w:rsid w:val="007D0652"/>
    <w:rsid w:val="00810201"/>
    <w:rsid w:val="0082277A"/>
    <w:rsid w:val="00854BC1"/>
    <w:rsid w:val="00865CB1"/>
    <w:rsid w:val="00867F00"/>
    <w:rsid w:val="00897D88"/>
    <w:rsid w:val="008B0BDB"/>
    <w:rsid w:val="008B2900"/>
    <w:rsid w:val="008F0F4A"/>
    <w:rsid w:val="00906303"/>
    <w:rsid w:val="00916E3F"/>
    <w:rsid w:val="00934D8A"/>
    <w:rsid w:val="009429F1"/>
    <w:rsid w:val="009448DD"/>
    <w:rsid w:val="009572D3"/>
    <w:rsid w:val="009A294F"/>
    <w:rsid w:val="009D27EE"/>
    <w:rsid w:val="009E2E34"/>
    <w:rsid w:val="009E75A4"/>
    <w:rsid w:val="009F2CEB"/>
    <w:rsid w:val="00A12047"/>
    <w:rsid w:val="00A24B35"/>
    <w:rsid w:val="00A33A5A"/>
    <w:rsid w:val="00AC5909"/>
    <w:rsid w:val="00AE2742"/>
    <w:rsid w:val="00B0406A"/>
    <w:rsid w:val="00B24369"/>
    <w:rsid w:val="00B258C3"/>
    <w:rsid w:val="00B506B5"/>
    <w:rsid w:val="00B65423"/>
    <w:rsid w:val="00B826F4"/>
    <w:rsid w:val="00BA3A98"/>
    <w:rsid w:val="00BB18C9"/>
    <w:rsid w:val="00BB2BAE"/>
    <w:rsid w:val="00BC5C65"/>
    <w:rsid w:val="00BE6B14"/>
    <w:rsid w:val="00BF6BA2"/>
    <w:rsid w:val="00C242E5"/>
    <w:rsid w:val="00C55277"/>
    <w:rsid w:val="00C80B22"/>
    <w:rsid w:val="00C87F4C"/>
    <w:rsid w:val="00C944F0"/>
    <w:rsid w:val="00CA1269"/>
    <w:rsid w:val="00CA5BE6"/>
    <w:rsid w:val="00CE77C1"/>
    <w:rsid w:val="00D11E15"/>
    <w:rsid w:val="00D16347"/>
    <w:rsid w:val="00D16A5A"/>
    <w:rsid w:val="00D17D7E"/>
    <w:rsid w:val="00D269F6"/>
    <w:rsid w:val="00D338EA"/>
    <w:rsid w:val="00D67369"/>
    <w:rsid w:val="00D727CE"/>
    <w:rsid w:val="00D73B6C"/>
    <w:rsid w:val="00D91161"/>
    <w:rsid w:val="00D941E4"/>
    <w:rsid w:val="00DB439A"/>
    <w:rsid w:val="00DD27D7"/>
    <w:rsid w:val="00DE2A49"/>
    <w:rsid w:val="00DF319E"/>
    <w:rsid w:val="00E208B2"/>
    <w:rsid w:val="00E31B8E"/>
    <w:rsid w:val="00E3512B"/>
    <w:rsid w:val="00E6279B"/>
    <w:rsid w:val="00E976BD"/>
    <w:rsid w:val="00F02056"/>
    <w:rsid w:val="00F02F5E"/>
    <w:rsid w:val="00F144CA"/>
    <w:rsid w:val="00F17F29"/>
    <w:rsid w:val="00F34E1E"/>
    <w:rsid w:val="00FC5601"/>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69"/>
    <w:pPr>
      <w:autoSpaceDE w:val="0"/>
      <w:autoSpaceDN w:val="0"/>
      <w:adjustRightInd w:val="0"/>
      <w:spacing w:after="0" w:line="480" w:lineRule="auto"/>
      <w:ind w:firstLine="720"/>
    </w:pPr>
    <w:rPr>
      <w:rFonts w:ascii="Garamond" w:hAnsi="Garamond" w:cs="Times New Roman"/>
      <w:sz w:val="24"/>
      <w:szCs w:val="24"/>
    </w:rPr>
  </w:style>
  <w:style w:type="paragraph" w:styleId="Heading1">
    <w:name w:val="heading 1"/>
    <w:basedOn w:val="Normal"/>
    <w:next w:val="Normal"/>
    <w:link w:val="Heading1Char"/>
    <w:uiPriority w:val="9"/>
    <w:qFormat/>
    <w:rsid w:val="00B24369"/>
    <w:pPr>
      <w:keepNext/>
      <w:keepLines/>
      <w:autoSpaceDE/>
      <w:autoSpaceDN/>
      <w:adjustRightInd/>
      <w:ind w:firstLine="0"/>
      <w:jc w:val="center"/>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D16347"/>
    <w:pPr>
      <w:keepNext/>
      <w:keepLines/>
      <w:outlineLvl w:val="1"/>
    </w:pPr>
    <w:rPr>
      <w:rFonts w:ascii="Times New Roman" w:eastAsiaTheme="majorEastAsia" w:hAnsi="Times New Roman"/>
      <w:b/>
      <w:bCs/>
      <w:szCs w:val="26"/>
    </w:rPr>
  </w:style>
  <w:style w:type="paragraph" w:styleId="Heading3">
    <w:name w:val="heading 3"/>
    <w:basedOn w:val="Normal"/>
    <w:next w:val="Normal"/>
    <w:link w:val="Heading3Char"/>
    <w:uiPriority w:val="9"/>
    <w:unhideWhenUsed/>
    <w:qFormat/>
    <w:rsid w:val="00B24369"/>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B24369"/>
    <w:pPr>
      <w:keepNext/>
      <w:autoSpaceDE/>
      <w:autoSpaceDN/>
      <w:adjustRightInd/>
      <w:outlineLvl w:val="3"/>
    </w:pPr>
    <w:rPr>
      <w:rFonts w:eastAsia="Times New Roman" w:cstheme="minorBidi"/>
      <w:bCs/>
      <w:i/>
      <w:noProof/>
      <w:szCs w:val="28"/>
    </w:rPr>
  </w:style>
  <w:style w:type="paragraph" w:styleId="Heading5">
    <w:name w:val="heading 5"/>
    <w:basedOn w:val="Normal"/>
    <w:next w:val="Normal"/>
    <w:link w:val="Heading5Char"/>
    <w:uiPriority w:val="9"/>
    <w:unhideWhenUsed/>
    <w:qFormat/>
    <w:rsid w:val="00B24369"/>
    <w:pPr>
      <w:autoSpaceDE/>
      <w:autoSpaceDN/>
      <w:adjustRightInd/>
      <w:outlineLvl w:val="4"/>
    </w:pPr>
    <w:rPr>
      <w:rFonts w:cstheme="minorBidi"/>
      <w:b/>
      <w:bCs/>
      <w:i/>
      <w:iCs/>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24369"/>
    <w:rPr>
      <w:rFonts w:ascii="Garamond" w:eastAsiaTheme="majorEastAsia" w:hAnsi="Garamond" w:cstheme="majorBidi"/>
      <w:b/>
      <w:bCs/>
      <w:sz w:val="24"/>
      <w:szCs w:val="28"/>
    </w:rPr>
  </w:style>
  <w:style w:type="paragraph" w:styleId="Quote">
    <w:name w:val="Quote"/>
    <w:basedOn w:val="ListParagraph"/>
    <w:next w:val="Normal"/>
    <w:link w:val="QuoteChar"/>
    <w:autoRedefine/>
    <w:uiPriority w:val="29"/>
    <w:qFormat/>
    <w:rsid w:val="00B24369"/>
  </w:style>
  <w:style w:type="character" w:customStyle="1" w:styleId="QuoteChar">
    <w:name w:val="Quote Char"/>
    <w:link w:val="Quote"/>
    <w:uiPriority w:val="29"/>
    <w:rsid w:val="00B24369"/>
    <w:rPr>
      <w:rFonts w:ascii="Garamond" w:eastAsia="Times New Roman" w:hAnsi="Garamond" w:cs="Times New Roman"/>
      <w:sz w:val="24"/>
      <w:szCs w:val="20"/>
    </w:rPr>
  </w:style>
  <w:style w:type="character" w:customStyle="1" w:styleId="Heading3Char">
    <w:name w:val="Heading 3 Char"/>
    <w:basedOn w:val="DefaultParagraphFont"/>
    <w:link w:val="Heading3"/>
    <w:uiPriority w:val="9"/>
    <w:rsid w:val="00B24369"/>
    <w:rPr>
      <w:rFonts w:ascii="Garamond" w:eastAsiaTheme="majorEastAsia" w:hAnsi="Garamond" w:cstheme="majorBidi"/>
      <w:b/>
      <w:bCs/>
      <w:sz w:val="24"/>
      <w:szCs w:val="24"/>
    </w:rPr>
  </w:style>
  <w:style w:type="character" w:customStyle="1" w:styleId="Heading4Char">
    <w:name w:val="Heading 4 Char"/>
    <w:link w:val="Heading4"/>
    <w:uiPriority w:val="9"/>
    <w:rsid w:val="00B24369"/>
    <w:rPr>
      <w:rFonts w:ascii="Garamond" w:eastAsia="Times New Roman" w:hAnsi="Garamond"/>
      <w:bCs/>
      <w:i/>
      <w:noProof/>
      <w:sz w:val="24"/>
      <w:szCs w:val="28"/>
    </w:rPr>
  </w:style>
  <w:style w:type="character" w:customStyle="1" w:styleId="Heading2Char">
    <w:name w:val="Heading 2 Char"/>
    <w:basedOn w:val="DefaultParagraphFont"/>
    <w:link w:val="Heading2"/>
    <w:uiPriority w:val="9"/>
    <w:rsid w:val="00D16347"/>
    <w:rPr>
      <w:rFonts w:ascii="Times New Roman" w:eastAsiaTheme="majorEastAsia" w:hAnsi="Times New Roman" w:cs="Times New Roman"/>
      <w:b/>
      <w:bCs/>
      <w:sz w:val="24"/>
      <w:szCs w:val="26"/>
    </w:rPr>
  </w:style>
  <w:style w:type="paragraph" w:styleId="Subtitle">
    <w:name w:val="Subtitle"/>
    <w:basedOn w:val="Normal"/>
    <w:next w:val="Normal"/>
    <w:link w:val="SubtitleChar"/>
    <w:uiPriority w:val="11"/>
    <w:qFormat/>
    <w:rsid w:val="00B24369"/>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436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B24369"/>
    <w:rPr>
      <w:rFonts w:ascii="Garamond" w:hAnsi="Garamond"/>
      <w:i/>
      <w:iCs/>
      <w:sz w:val="24"/>
    </w:rPr>
  </w:style>
  <w:style w:type="paragraph" w:styleId="ListParagraph">
    <w:name w:val="List Paragraph"/>
    <w:aliases w:val="Quotation"/>
    <w:basedOn w:val="Normal"/>
    <w:next w:val="Normal"/>
    <w:autoRedefine/>
    <w:uiPriority w:val="99"/>
    <w:qFormat/>
    <w:rsid w:val="00B24369"/>
    <w:pPr>
      <w:autoSpaceDE/>
      <w:autoSpaceDN/>
      <w:adjustRightInd/>
      <w:ind w:left="720" w:firstLine="0"/>
      <w:contextualSpacing/>
    </w:pPr>
    <w:rPr>
      <w:rFonts w:eastAsia="Times New Roman"/>
      <w:szCs w:val="20"/>
    </w:rPr>
  </w:style>
  <w:style w:type="character" w:customStyle="1" w:styleId="Heading5Char">
    <w:name w:val="Heading 5 Char"/>
    <w:link w:val="Heading5"/>
    <w:uiPriority w:val="9"/>
    <w:rsid w:val="00B24369"/>
    <w:rPr>
      <w:rFonts w:ascii="Garamond" w:hAnsi="Garamond"/>
      <w:b/>
      <w:bCs/>
      <w:i/>
      <w:iCs/>
      <w:sz w:val="24"/>
      <w:szCs w:val="26"/>
    </w:rPr>
  </w:style>
  <w:style w:type="character" w:styleId="Strong">
    <w:name w:val="Strong"/>
    <w:basedOn w:val="DefaultParagraphFont"/>
    <w:uiPriority w:val="22"/>
    <w:qFormat/>
    <w:rsid w:val="00B24369"/>
    <w:rPr>
      <w:rFonts w:ascii="Garamond" w:hAnsi="Garamond"/>
      <w:b w:val="0"/>
      <w:bCs/>
      <w:i/>
      <w:sz w:val="24"/>
    </w:rPr>
  </w:style>
  <w:style w:type="paragraph" w:styleId="BalloonText">
    <w:name w:val="Balloon Text"/>
    <w:basedOn w:val="Normal"/>
    <w:link w:val="BalloonTextChar1"/>
    <w:uiPriority w:val="99"/>
    <w:semiHidden/>
    <w:unhideWhenUsed/>
    <w:rsid w:val="00B24369"/>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24369"/>
    <w:rPr>
      <w:rFonts w:ascii="Lucida Grande" w:hAnsi="Lucida Grande"/>
      <w:sz w:val="18"/>
      <w:szCs w:val="18"/>
    </w:rPr>
  </w:style>
  <w:style w:type="paragraph" w:styleId="Header">
    <w:name w:val="header"/>
    <w:basedOn w:val="Normal"/>
    <w:link w:val="HeaderChar"/>
    <w:uiPriority w:val="99"/>
    <w:unhideWhenUsed/>
    <w:rsid w:val="00B24369"/>
    <w:pPr>
      <w:tabs>
        <w:tab w:val="center" w:pos="4680"/>
        <w:tab w:val="right" w:pos="9360"/>
      </w:tabs>
      <w:spacing w:line="240" w:lineRule="auto"/>
    </w:pPr>
  </w:style>
  <w:style w:type="character" w:customStyle="1" w:styleId="HeaderChar">
    <w:name w:val="Header Char"/>
    <w:basedOn w:val="DefaultParagraphFont"/>
    <w:link w:val="Header"/>
    <w:uiPriority w:val="99"/>
    <w:rsid w:val="00B24369"/>
    <w:rPr>
      <w:rFonts w:ascii="Garamond" w:hAnsi="Garamond" w:cs="Times New Roman"/>
      <w:sz w:val="24"/>
      <w:szCs w:val="24"/>
    </w:rPr>
  </w:style>
  <w:style w:type="paragraph" w:styleId="Footer">
    <w:name w:val="footer"/>
    <w:basedOn w:val="Normal"/>
    <w:link w:val="FooterChar"/>
    <w:uiPriority w:val="99"/>
    <w:unhideWhenUsed/>
    <w:rsid w:val="00B24369"/>
    <w:pPr>
      <w:tabs>
        <w:tab w:val="center" w:pos="4680"/>
        <w:tab w:val="right" w:pos="9360"/>
      </w:tabs>
      <w:spacing w:line="240" w:lineRule="auto"/>
    </w:pPr>
  </w:style>
  <w:style w:type="character" w:customStyle="1" w:styleId="FooterChar">
    <w:name w:val="Footer Char"/>
    <w:basedOn w:val="DefaultParagraphFont"/>
    <w:link w:val="Footer"/>
    <w:uiPriority w:val="99"/>
    <w:rsid w:val="00B24369"/>
    <w:rPr>
      <w:rFonts w:ascii="Garamond" w:hAnsi="Garamond" w:cs="Times New Roman"/>
      <w:sz w:val="24"/>
      <w:szCs w:val="24"/>
    </w:rPr>
  </w:style>
  <w:style w:type="character" w:styleId="CommentReference">
    <w:name w:val="annotation reference"/>
    <w:basedOn w:val="DefaultParagraphFont"/>
    <w:semiHidden/>
    <w:unhideWhenUsed/>
    <w:rsid w:val="00B24369"/>
    <w:rPr>
      <w:sz w:val="16"/>
      <w:szCs w:val="16"/>
    </w:rPr>
  </w:style>
  <w:style w:type="paragraph" w:styleId="CommentText">
    <w:name w:val="annotation text"/>
    <w:basedOn w:val="Normal"/>
    <w:link w:val="CommentTextChar"/>
    <w:semiHidden/>
    <w:unhideWhenUsed/>
    <w:rsid w:val="00B24369"/>
    <w:pPr>
      <w:spacing w:line="240" w:lineRule="auto"/>
    </w:pPr>
    <w:rPr>
      <w:sz w:val="20"/>
      <w:szCs w:val="20"/>
    </w:rPr>
  </w:style>
  <w:style w:type="character" w:customStyle="1" w:styleId="CommentTextChar">
    <w:name w:val="Comment Text Char"/>
    <w:basedOn w:val="DefaultParagraphFont"/>
    <w:link w:val="CommentText"/>
    <w:semiHidden/>
    <w:rsid w:val="00B24369"/>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rFonts w:ascii="Garamond" w:hAnsi="Garamond" w:cs="Times New Roman"/>
      <w:b/>
      <w:bCs/>
      <w:sz w:val="20"/>
      <w:szCs w:val="20"/>
    </w:rPr>
  </w:style>
  <w:style w:type="character" w:customStyle="1" w:styleId="BalloonTextChar1">
    <w:name w:val="Balloon Text Char1"/>
    <w:basedOn w:val="DefaultParagraphFont"/>
    <w:link w:val="BalloonText"/>
    <w:uiPriority w:val="99"/>
    <w:semiHidden/>
    <w:rsid w:val="00B24369"/>
    <w:rPr>
      <w:rFonts w:ascii="Tahoma" w:hAnsi="Tahoma" w:cs="Tahoma"/>
      <w:sz w:val="16"/>
      <w:szCs w:val="16"/>
    </w:rPr>
  </w:style>
  <w:style w:type="character" w:styleId="Hyperlink">
    <w:name w:val="Hyperlink"/>
    <w:basedOn w:val="DefaultParagraphFont"/>
    <w:uiPriority w:val="99"/>
    <w:unhideWhenUsed/>
    <w:rsid w:val="00B24369"/>
    <w:rPr>
      <w:color w:val="0000FF" w:themeColor="hyperlink"/>
      <w:u w:val="single"/>
    </w:rPr>
  </w:style>
  <w:style w:type="table" w:styleId="TableGrid">
    <w:name w:val="Table Grid"/>
    <w:basedOn w:val="TableNormal"/>
    <w:uiPriority w:val="59"/>
    <w:rsid w:val="00B24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24369"/>
    <w:pPr>
      <w:autoSpaceDE/>
      <w:autoSpaceDN/>
      <w:adjustRightInd/>
      <w:spacing w:line="240" w:lineRule="auto"/>
      <w:ind w:firstLine="0"/>
    </w:pPr>
    <w:rPr>
      <w:rFonts w:ascii="Book Antiqua" w:eastAsia="Times New Roman" w:hAnsi="Book Antiqua" w:cs="Arial"/>
      <w:color w:val="333333"/>
    </w:rPr>
  </w:style>
  <w:style w:type="character" w:customStyle="1" w:styleId="BodyText2Char">
    <w:name w:val="Body Text 2 Char"/>
    <w:basedOn w:val="DefaultParagraphFont"/>
    <w:link w:val="BodyText2"/>
    <w:rsid w:val="00B24369"/>
    <w:rPr>
      <w:rFonts w:ascii="Book Antiqua" w:eastAsia="Times New Roman" w:hAnsi="Book Antiqua" w:cs="Arial"/>
      <w:color w:val="333333"/>
      <w:sz w:val="24"/>
      <w:szCs w:val="24"/>
    </w:rPr>
  </w:style>
  <w:style w:type="paragraph" w:styleId="BodyText3">
    <w:name w:val="Body Text 3"/>
    <w:basedOn w:val="Normal"/>
    <w:link w:val="BodyText3Char"/>
    <w:uiPriority w:val="99"/>
    <w:unhideWhenUsed/>
    <w:rsid w:val="00B24369"/>
    <w:pPr>
      <w:spacing w:after="120"/>
    </w:pPr>
    <w:rPr>
      <w:sz w:val="16"/>
      <w:szCs w:val="16"/>
    </w:rPr>
  </w:style>
  <w:style w:type="character" w:customStyle="1" w:styleId="BodyText3Char">
    <w:name w:val="Body Text 3 Char"/>
    <w:basedOn w:val="DefaultParagraphFont"/>
    <w:link w:val="BodyText3"/>
    <w:uiPriority w:val="99"/>
    <w:rsid w:val="00B24369"/>
    <w:rPr>
      <w:rFonts w:ascii="Garamond" w:hAnsi="Garamond" w:cs="Times New Roman"/>
      <w:sz w:val="16"/>
      <w:szCs w:val="16"/>
    </w:rPr>
  </w:style>
  <w:style w:type="paragraph" w:styleId="FootnoteText">
    <w:name w:val="footnote text"/>
    <w:basedOn w:val="Normal"/>
    <w:link w:val="FootnoteTextChar"/>
    <w:semiHidden/>
    <w:rsid w:val="00B24369"/>
    <w:pPr>
      <w:tabs>
        <w:tab w:val="left" w:pos="4338"/>
        <w:tab w:val="left" w:pos="8568"/>
      </w:tabs>
      <w:autoSpaceDE/>
      <w:autoSpaceDN/>
      <w:adjustRightInd/>
      <w:spacing w:before="120" w:after="120" w:line="240" w:lineRule="auto"/>
      <w:ind w:firstLine="0"/>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24369"/>
    <w:rPr>
      <w:rFonts w:ascii="Times New Roman" w:eastAsia="Times New Roman" w:hAnsi="Times New Roman" w:cs="Times New Roman"/>
      <w:sz w:val="20"/>
      <w:szCs w:val="20"/>
    </w:rPr>
  </w:style>
  <w:style w:type="character" w:styleId="FootnoteReference">
    <w:name w:val="footnote reference"/>
    <w:semiHidden/>
    <w:rsid w:val="00B24369"/>
    <w:rPr>
      <w:vertAlign w:val="superscript"/>
    </w:rPr>
  </w:style>
  <w:style w:type="paragraph" w:customStyle="1" w:styleId="normal1">
    <w:name w:val="normal1"/>
    <w:basedOn w:val="Normal"/>
    <w:rsid w:val="00B24369"/>
    <w:pPr>
      <w:tabs>
        <w:tab w:val="left" w:pos="4338"/>
        <w:tab w:val="left" w:pos="8568"/>
      </w:tabs>
      <w:autoSpaceDE/>
      <w:autoSpaceDN/>
      <w:adjustRightInd/>
      <w:spacing w:before="120" w:after="120" w:line="240" w:lineRule="auto"/>
      <w:ind w:firstLine="0"/>
    </w:pPr>
    <w:rPr>
      <w:rFonts w:ascii="Times New Roman" w:eastAsia="Times New Roman" w:hAnsi="Times New Roman"/>
      <w:sz w:val="20"/>
      <w:szCs w:val="20"/>
    </w:rPr>
  </w:style>
  <w:style w:type="paragraph" w:customStyle="1" w:styleId="Number">
    <w:name w:val="Number"/>
    <w:basedOn w:val="Normal"/>
    <w:rsid w:val="00B24369"/>
    <w:pPr>
      <w:autoSpaceDE/>
      <w:autoSpaceDN/>
      <w:adjustRightInd/>
      <w:spacing w:after="160" w:line="240" w:lineRule="auto"/>
      <w:ind w:left="440" w:hanging="440"/>
      <w:jc w:val="both"/>
    </w:pPr>
    <w:rPr>
      <w:rFonts w:ascii="Times New Roman" w:eastAsia="Times New Roman" w:hAnsi="Times New Roman"/>
      <w:szCs w:val="20"/>
    </w:rPr>
  </w:style>
  <w:style w:type="paragraph" w:customStyle="1" w:styleId="References">
    <w:name w:val="References"/>
    <w:basedOn w:val="NormalWeb"/>
    <w:link w:val="ReferencesChar"/>
    <w:qFormat/>
    <w:rsid w:val="00BC5C65"/>
    <w:pPr>
      <w:autoSpaceDE/>
      <w:autoSpaceDN/>
      <w:adjustRightInd/>
      <w:ind w:left="720" w:hanging="720"/>
    </w:pPr>
    <w:rPr>
      <w:rFonts w:ascii="Garamond" w:eastAsia="Calibri" w:hAnsi="Garamond"/>
      <w:szCs w:val="20"/>
    </w:rPr>
  </w:style>
  <w:style w:type="character" w:customStyle="1" w:styleId="ReferencesChar">
    <w:name w:val="References Char"/>
    <w:basedOn w:val="DefaultParagraphFont"/>
    <w:link w:val="References"/>
    <w:rsid w:val="00BC5C65"/>
    <w:rPr>
      <w:rFonts w:ascii="Garamond" w:eastAsia="Calibri" w:hAnsi="Garamond" w:cs="Times New Roman"/>
      <w:sz w:val="24"/>
      <w:szCs w:val="20"/>
    </w:rPr>
  </w:style>
  <w:style w:type="paragraph" w:styleId="NormalWeb">
    <w:name w:val="Normal (Web)"/>
    <w:basedOn w:val="Normal"/>
    <w:rsid w:val="00B24369"/>
    <w:rPr>
      <w:rFonts w:ascii="Times New Roman" w:hAnsi="Times New Roman"/>
    </w:rPr>
  </w:style>
  <w:style w:type="paragraph" w:customStyle="1" w:styleId="Quote1">
    <w:name w:val="Quote1"/>
    <w:basedOn w:val="Normal"/>
    <w:rsid w:val="00B24369"/>
    <w:pPr>
      <w:widowControl w:val="0"/>
      <w:tabs>
        <w:tab w:val="left" w:pos="4338"/>
        <w:tab w:val="left" w:pos="8568"/>
      </w:tabs>
      <w:autoSpaceDE/>
      <w:autoSpaceDN/>
      <w:adjustRightInd/>
      <w:spacing w:before="120" w:after="240" w:line="240" w:lineRule="auto"/>
      <w:ind w:left="720" w:right="288" w:firstLine="0"/>
    </w:pPr>
    <w:rPr>
      <w:rFonts w:ascii="Times New Roman" w:eastAsia="Times New Roman" w:hAnsi="Times New Roman"/>
      <w:i/>
      <w:sz w:val="20"/>
      <w:szCs w:val="20"/>
    </w:rPr>
  </w:style>
  <w:style w:type="paragraph" w:customStyle="1" w:styleId="OneQuote">
    <w:name w:val="One Quote"/>
    <w:basedOn w:val="BodyTextIndent"/>
    <w:rsid w:val="00B24369"/>
    <w:pPr>
      <w:widowControl w:val="0"/>
      <w:tabs>
        <w:tab w:val="left" w:pos="4338"/>
        <w:tab w:val="left" w:pos="8568"/>
      </w:tabs>
      <w:autoSpaceDE/>
      <w:autoSpaceDN/>
      <w:adjustRightInd/>
      <w:spacing w:before="60" w:line="240" w:lineRule="auto"/>
      <w:ind w:left="720" w:firstLine="0"/>
    </w:pPr>
    <w:rPr>
      <w:rFonts w:ascii="Trebuchet MS" w:eastAsia="Times New Roman" w:hAnsi="Trebuchet MS"/>
      <w:i/>
      <w:sz w:val="22"/>
      <w:szCs w:val="20"/>
    </w:rPr>
  </w:style>
  <w:style w:type="paragraph" w:styleId="List">
    <w:name w:val="List"/>
    <w:basedOn w:val="Normal"/>
    <w:rsid w:val="00B24369"/>
    <w:pPr>
      <w:widowControl w:val="0"/>
      <w:numPr>
        <w:numId w:val="2"/>
      </w:numPr>
      <w:tabs>
        <w:tab w:val="left" w:pos="4338"/>
        <w:tab w:val="left" w:pos="8568"/>
      </w:tabs>
      <w:autoSpaceDE/>
      <w:autoSpaceDN/>
      <w:adjustRightInd/>
      <w:spacing w:before="120" w:after="120" w:line="240" w:lineRule="auto"/>
    </w:pPr>
    <w:rPr>
      <w:rFonts w:ascii="Times New Roman" w:eastAsia="Times New Roman" w:hAnsi="Times New Roman"/>
      <w:sz w:val="20"/>
      <w:szCs w:val="20"/>
    </w:rPr>
  </w:style>
  <w:style w:type="paragraph" w:styleId="BodyTextIndent">
    <w:name w:val="Body Text Indent"/>
    <w:basedOn w:val="Normal"/>
    <w:link w:val="BodyTextIndentChar"/>
    <w:rsid w:val="00B24369"/>
    <w:pPr>
      <w:spacing w:after="120"/>
      <w:ind w:left="360"/>
    </w:pPr>
  </w:style>
  <w:style w:type="character" w:customStyle="1" w:styleId="BodyTextIndentChar">
    <w:name w:val="Body Text Indent Char"/>
    <w:basedOn w:val="DefaultParagraphFont"/>
    <w:link w:val="BodyTextIndent"/>
    <w:rsid w:val="00B24369"/>
    <w:rPr>
      <w:rFonts w:ascii="Garamond" w:hAnsi="Garamond" w:cs="Times New Roman"/>
      <w:sz w:val="24"/>
      <w:szCs w:val="24"/>
    </w:rPr>
  </w:style>
  <w:style w:type="character" w:styleId="PageNumber">
    <w:name w:val="page number"/>
    <w:basedOn w:val="DefaultParagraphFont"/>
    <w:uiPriority w:val="99"/>
    <w:semiHidden/>
    <w:unhideWhenUsed/>
    <w:rsid w:val="00F144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69"/>
    <w:pPr>
      <w:autoSpaceDE w:val="0"/>
      <w:autoSpaceDN w:val="0"/>
      <w:adjustRightInd w:val="0"/>
      <w:spacing w:after="0" w:line="480" w:lineRule="auto"/>
      <w:ind w:firstLine="720"/>
    </w:pPr>
    <w:rPr>
      <w:rFonts w:ascii="Garamond" w:hAnsi="Garamond" w:cs="Times New Roman"/>
      <w:sz w:val="24"/>
      <w:szCs w:val="24"/>
    </w:rPr>
  </w:style>
  <w:style w:type="paragraph" w:styleId="Heading1">
    <w:name w:val="heading 1"/>
    <w:basedOn w:val="Normal"/>
    <w:next w:val="Normal"/>
    <w:link w:val="Heading1Char"/>
    <w:uiPriority w:val="9"/>
    <w:qFormat/>
    <w:rsid w:val="00B24369"/>
    <w:pPr>
      <w:keepNext/>
      <w:keepLines/>
      <w:autoSpaceDE/>
      <w:autoSpaceDN/>
      <w:adjustRightInd/>
      <w:ind w:firstLine="0"/>
      <w:jc w:val="center"/>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D16347"/>
    <w:pPr>
      <w:keepNext/>
      <w:keepLines/>
      <w:outlineLvl w:val="1"/>
    </w:pPr>
    <w:rPr>
      <w:rFonts w:ascii="Times New Roman" w:eastAsiaTheme="majorEastAsia" w:hAnsi="Times New Roman"/>
      <w:b/>
      <w:bCs/>
      <w:szCs w:val="26"/>
    </w:rPr>
  </w:style>
  <w:style w:type="paragraph" w:styleId="Heading3">
    <w:name w:val="heading 3"/>
    <w:basedOn w:val="Normal"/>
    <w:next w:val="Normal"/>
    <w:link w:val="Heading3Char"/>
    <w:uiPriority w:val="9"/>
    <w:unhideWhenUsed/>
    <w:qFormat/>
    <w:rsid w:val="00B24369"/>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B24369"/>
    <w:pPr>
      <w:keepNext/>
      <w:autoSpaceDE/>
      <w:autoSpaceDN/>
      <w:adjustRightInd/>
      <w:outlineLvl w:val="3"/>
    </w:pPr>
    <w:rPr>
      <w:rFonts w:eastAsia="Times New Roman" w:cstheme="minorBidi"/>
      <w:bCs/>
      <w:i/>
      <w:noProof/>
      <w:szCs w:val="28"/>
    </w:rPr>
  </w:style>
  <w:style w:type="paragraph" w:styleId="Heading5">
    <w:name w:val="heading 5"/>
    <w:basedOn w:val="Normal"/>
    <w:next w:val="Normal"/>
    <w:link w:val="Heading5Char"/>
    <w:uiPriority w:val="9"/>
    <w:unhideWhenUsed/>
    <w:qFormat/>
    <w:rsid w:val="00B24369"/>
    <w:pPr>
      <w:autoSpaceDE/>
      <w:autoSpaceDN/>
      <w:adjustRightInd/>
      <w:outlineLvl w:val="4"/>
    </w:pPr>
    <w:rPr>
      <w:rFonts w:cstheme="minorBidi"/>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369"/>
    <w:rPr>
      <w:rFonts w:ascii="Garamond" w:eastAsiaTheme="majorEastAsia" w:hAnsi="Garamond" w:cstheme="majorBidi"/>
      <w:b/>
      <w:bCs/>
      <w:sz w:val="24"/>
      <w:szCs w:val="28"/>
    </w:rPr>
  </w:style>
  <w:style w:type="paragraph" w:styleId="Quote">
    <w:name w:val="Quote"/>
    <w:basedOn w:val="ListParagraph"/>
    <w:next w:val="Normal"/>
    <w:link w:val="QuoteChar"/>
    <w:autoRedefine/>
    <w:uiPriority w:val="29"/>
    <w:qFormat/>
    <w:rsid w:val="00B24369"/>
  </w:style>
  <w:style w:type="character" w:customStyle="1" w:styleId="QuoteChar">
    <w:name w:val="Quote Char"/>
    <w:link w:val="Quote"/>
    <w:uiPriority w:val="29"/>
    <w:rsid w:val="00B24369"/>
    <w:rPr>
      <w:rFonts w:ascii="Garamond" w:eastAsia="Times New Roman" w:hAnsi="Garamond" w:cs="Times New Roman"/>
      <w:sz w:val="24"/>
      <w:szCs w:val="20"/>
    </w:rPr>
  </w:style>
  <w:style w:type="character" w:customStyle="1" w:styleId="Heading3Char">
    <w:name w:val="Heading 3 Char"/>
    <w:basedOn w:val="DefaultParagraphFont"/>
    <w:link w:val="Heading3"/>
    <w:uiPriority w:val="9"/>
    <w:rsid w:val="00B24369"/>
    <w:rPr>
      <w:rFonts w:ascii="Garamond" w:eastAsiaTheme="majorEastAsia" w:hAnsi="Garamond" w:cstheme="majorBidi"/>
      <w:b/>
      <w:bCs/>
      <w:sz w:val="24"/>
      <w:szCs w:val="24"/>
    </w:rPr>
  </w:style>
  <w:style w:type="character" w:customStyle="1" w:styleId="Heading4Char">
    <w:name w:val="Heading 4 Char"/>
    <w:link w:val="Heading4"/>
    <w:uiPriority w:val="9"/>
    <w:rsid w:val="00B24369"/>
    <w:rPr>
      <w:rFonts w:ascii="Garamond" w:eastAsia="Times New Roman" w:hAnsi="Garamond"/>
      <w:bCs/>
      <w:i/>
      <w:noProof/>
      <w:sz w:val="24"/>
      <w:szCs w:val="28"/>
    </w:rPr>
  </w:style>
  <w:style w:type="character" w:customStyle="1" w:styleId="Heading2Char">
    <w:name w:val="Heading 2 Char"/>
    <w:basedOn w:val="DefaultParagraphFont"/>
    <w:link w:val="Heading2"/>
    <w:uiPriority w:val="9"/>
    <w:rsid w:val="00D16347"/>
    <w:rPr>
      <w:rFonts w:ascii="Times New Roman" w:eastAsiaTheme="majorEastAsia" w:hAnsi="Times New Roman" w:cs="Times New Roman"/>
      <w:b/>
      <w:bCs/>
      <w:sz w:val="24"/>
      <w:szCs w:val="26"/>
    </w:rPr>
  </w:style>
  <w:style w:type="paragraph" w:styleId="Subtitle">
    <w:name w:val="Subtitle"/>
    <w:basedOn w:val="Normal"/>
    <w:next w:val="Normal"/>
    <w:link w:val="SubtitleChar"/>
    <w:uiPriority w:val="11"/>
    <w:qFormat/>
    <w:rsid w:val="00B24369"/>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436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B24369"/>
    <w:rPr>
      <w:rFonts w:ascii="Garamond" w:hAnsi="Garamond"/>
      <w:i/>
      <w:iCs/>
      <w:sz w:val="24"/>
    </w:rPr>
  </w:style>
  <w:style w:type="paragraph" w:styleId="ListParagraph">
    <w:name w:val="List Paragraph"/>
    <w:aliases w:val="Quotation"/>
    <w:basedOn w:val="Normal"/>
    <w:next w:val="Normal"/>
    <w:autoRedefine/>
    <w:uiPriority w:val="99"/>
    <w:qFormat/>
    <w:rsid w:val="00B24369"/>
    <w:pPr>
      <w:autoSpaceDE/>
      <w:autoSpaceDN/>
      <w:adjustRightInd/>
      <w:ind w:left="720" w:firstLine="0"/>
      <w:contextualSpacing/>
    </w:pPr>
    <w:rPr>
      <w:rFonts w:eastAsia="Times New Roman"/>
      <w:szCs w:val="20"/>
    </w:rPr>
  </w:style>
  <w:style w:type="character" w:customStyle="1" w:styleId="Heading5Char">
    <w:name w:val="Heading 5 Char"/>
    <w:link w:val="Heading5"/>
    <w:uiPriority w:val="9"/>
    <w:rsid w:val="00B24369"/>
    <w:rPr>
      <w:rFonts w:ascii="Garamond" w:hAnsi="Garamond"/>
      <w:b/>
      <w:bCs/>
      <w:i/>
      <w:iCs/>
      <w:sz w:val="24"/>
      <w:szCs w:val="26"/>
    </w:rPr>
  </w:style>
  <w:style w:type="character" w:styleId="Strong">
    <w:name w:val="Strong"/>
    <w:basedOn w:val="DefaultParagraphFont"/>
    <w:uiPriority w:val="22"/>
    <w:qFormat/>
    <w:rsid w:val="00B24369"/>
    <w:rPr>
      <w:rFonts w:ascii="Garamond" w:hAnsi="Garamond"/>
      <w:b w:val="0"/>
      <w:bCs/>
      <w:i/>
      <w:sz w:val="24"/>
    </w:rPr>
  </w:style>
  <w:style w:type="paragraph" w:styleId="BalloonText">
    <w:name w:val="Balloon Text"/>
    <w:basedOn w:val="Normal"/>
    <w:link w:val="BalloonTextChar1"/>
    <w:uiPriority w:val="99"/>
    <w:semiHidden/>
    <w:unhideWhenUsed/>
    <w:rsid w:val="00B24369"/>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24369"/>
    <w:rPr>
      <w:rFonts w:ascii="Lucida Grande" w:hAnsi="Lucida Grande"/>
      <w:sz w:val="18"/>
      <w:szCs w:val="18"/>
    </w:rPr>
  </w:style>
  <w:style w:type="paragraph" w:styleId="Header">
    <w:name w:val="header"/>
    <w:basedOn w:val="Normal"/>
    <w:link w:val="HeaderChar"/>
    <w:uiPriority w:val="99"/>
    <w:unhideWhenUsed/>
    <w:rsid w:val="00B24369"/>
    <w:pPr>
      <w:tabs>
        <w:tab w:val="center" w:pos="4680"/>
        <w:tab w:val="right" w:pos="9360"/>
      </w:tabs>
      <w:spacing w:line="240" w:lineRule="auto"/>
    </w:pPr>
  </w:style>
  <w:style w:type="character" w:customStyle="1" w:styleId="HeaderChar">
    <w:name w:val="Header Char"/>
    <w:basedOn w:val="DefaultParagraphFont"/>
    <w:link w:val="Header"/>
    <w:uiPriority w:val="99"/>
    <w:rsid w:val="00B24369"/>
    <w:rPr>
      <w:rFonts w:ascii="Garamond" w:hAnsi="Garamond" w:cs="Times New Roman"/>
      <w:sz w:val="24"/>
      <w:szCs w:val="24"/>
    </w:rPr>
  </w:style>
  <w:style w:type="paragraph" w:styleId="Footer">
    <w:name w:val="footer"/>
    <w:basedOn w:val="Normal"/>
    <w:link w:val="FooterChar"/>
    <w:uiPriority w:val="99"/>
    <w:unhideWhenUsed/>
    <w:rsid w:val="00B24369"/>
    <w:pPr>
      <w:tabs>
        <w:tab w:val="center" w:pos="4680"/>
        <w:tab w:val="right" w:pos="9360"/>
      </w:tabs>
      <w:spacing w:line="240" w:lineRule="auto"/>
    </w:pPr>
  </w:style>
  <w:style w:type="character" w:customStyle="1" w:styleId="FooterChar">
    <w:name w:val="Footer Char"/>
    <w:basedOn w:val="DefaultParagraphFont"/>
    <w:link w:val="Footer"/>
    <w:uiPriority w:val="99"/>
    <w:rsid w:val="00B24369"/>
    <w:rPr>
      <w:rFonts w:ascii="Garamond" w:hAnsi="Garamond" w:cs="Times New Roman"/>
      <w:sz w:val="24"/>
      <w:szCs w:val="24"/>
    </w:rPr>
  </w:style>
  <w:style w:type="character" w:styleId="CommentReference">
    <w:name w:val="annotation reference"/>
    <w:basedOn w:val="DefaultParagraphFont"/>
    <w:semiHidden/>
    <w:unhideWhenUsed/>
    <w:rsid w:val="00B24369"/>
    <w:rPr>
      <w:sz w:val="16"/>
      <w:szCs w:val="16"/>
    </w:rPr>
  </w:style>
  <w:style w:type="paragraph" w:styleId="CommentText">
    <w:name w:val="annotation text"/>
    <w:basedOn w:val="Normal"/>
    <w:link w:val="CommentTextChar"/>
    <w:semiHidden/>
    <w:unhideWhenUsed/>
    <w:rsid w:val="00B24369"/>
    <w:pPr>
      <w:spacing w:line="240" w:lineRule="auto"/>
    </w:pPr>
    <w:rPr>
      <w:sz w:val="20"/>
      <w:szCs w:val="20"/>
    </w:rPr>
  </w:style>
  <w:style w:type="character" w:customStyle="1" w:styleId="CommentTextChar">
    <w:name w:val="Comment Text Char"/>
    <w:basedOn w:val="DefaultParagraphFont"/>
    <w:link w:val="CommentText"/>
    <w:semiHidden/>
    <w:rsid w:val="00B24369"/>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rFonts w:ascii="Garamond" w:hAnsi="Garamond" w:cs="Times New Roman"/>
      <w:b/>
      <w:bCs/>
      <w:sz w:val="20"/>
      <w:szCs w:val="20"/>
    </w:rPr>
  </w:style>
  <w:style w:type="character" w:customStyle="1" w:styleId="BalloonTextChar1">
    <w:name w:val="Balloon Text Char1"/>
    <w:basedOn w:val="DefaultParagraphFont"/>
    <w:link w:val="BalloonText"/>
    <w:uiPriority w:val="99"/>
    <w:semiHidden/>
    <w:rsid w:val="00B24369"/>
    <w:rPr>
      <w:rFonts w:ascii="Tahoma" w:hAnsi="Tahoma" w:cs="Tahoma"/>
      <w:sz w:val="16"/>
      <w:szCs w:val="16"/>
    </w:rPr>
  </w:style>
  <w:style w:type="character" w:styleId="Hyperlink">
    <w:name w:val="Hyperlink"/>
    <w:basedOn w:val="DefaultParagraphFont"/>
    <w:uiPriority w:val="99"/>
    <w:unhideWhenUsed/>
    <w:rsid w:val="00B24369"/>
    <w:rPr>
      <w:color w:val="0000FF" w:themeColor="hyperlink"/>
      <w:u w:val="single"/>
    </w:rPr>
  </w:style>
  <w:style w:type="table" w:styleId="TableGrid">
    <w:name w:val="Table Grid"/>
    <w:basedOn w:val="TableNormal"/>
    <w:uiPriority w:val="59"/>
    <w:rsid w:val="00B24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24369"/>
    <w:pPr>
      <w:autoSpaceDE/>
      <w:autoSpaceDN/>
      <w:adjustRightInd/>
      <w:spacing w:line="240" w:lineRule="auto"/>
      <w:ind w:firstLine="0"/>
    </w:pPr>
    <w:rPr>
      <w:rFonts w:ascii="Book Antiqua" w:eastAsia="Times New Roman" w:hAnsi="Book Antiqua" w:cs="Arial"/>
      <w:color w:val="333333"/>
    </w:rPr>
  </w:style>
  <w:style w:type="character" w:customStyle="1" w:styleId="BodyText2Char">
    <w:name w:val="Body Text 2 Char"/>
    <w:basedOn w:val="DefaultParagraphFont"/>
    <w:link w:val="BodyText2"/>
    <w:rsid w:val="00B24369"/>
    <w:rPr>
      <w:rFonts w:ascii="Book Antiqua" w:eastAsia="Times New Roman" w:hAnsi="Book Antiqua" w:cs="Arial"/>
      <w:color w:val="333333"/>
      <w:sz w:val="24"/>
      <w:szCs w:val="24"/>
    </w:rPr>
  </w:style>
  <w:style w:type="paragraph" w:styleId="BodyText3">
    <w:name w:val="Body Text 3"/>
    <w:basedOn w:val="Normal"/>
    <w:link w:val="BodyText3Char"/>
    <w:uiPriority w:val="99"/>
    <w:unhideWhenUsed/>
    <w:rsid w:val="00B24369"/>
    <w:pPr>
      <w:spacing w:after="120"/>
    </w:pPr>
    <w:rPr>
      <w:sz w:val="16"/>
      <w:szCs w:val="16"/>
    </w:rPr>
  </w:style>
  <w:style w:type="character" w:customStyle="1" w:styleId="BodyText3Char">
    <w:name w:val="Body Text 3 Char"/>
    <w:basedOn w:val="DefaultParagraphFont"/>
    <w:link w:val="BodyText3"/>
    <w:uiPriority w:val="99"/>
    <w:rsid w:val="00B24369"/>
    <w:rPr>
      <w:rFonts w:ascii="Garamond" w:hAnsi="Garamond" w:cs="Times New Roman"/>
      <w:sz w:val="16"/>
      <w:szCs w:val="16"/>
    </w:rPr>
  </w:style>
  <w:style w:type="paragraph" w:styleId="FootnoteText">
    <w:name w:val="footnote text"/>
    <w:basedOn w:val="Normal"/>
    <w:link w:val="FootnoteTextChar"/>
    <w:semiHidden/>
    <w:rsid w:val="00B24369"/>
    <w:pPr>
      <w:tabs>
        <w:tab w:val="left" w:pos="4338"/>
        <w:tab w:val="left" w:pos="8568"/>
      </w:tabs>
      <w:autoSpaceDE/>
      <w:autoSpaceDN/>
      <w:adjustRightInd/>
      <w:spacing w:before="120" w:after="120" w:line="240" w:lineRule="auto"/>
      <w:ind w:firstLine="0"/>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24369"/>
    <w:rPr>
      <w:rFonts w:ascii="Times New Roman" w:eastAsia="Times New Roman" w:hAnsi="Times New Roman" w:cs="Times New Roman"/>
      <w:sz w:val="20"/>
      <w:szCs w:val="20"/>
    </w:rPr>
  </w:style>
  <w:style w:type="character" w:styleId="FootnoteReference">
    <w:name w:val="footnote reference"/>
    <w:semiHidden/>
    <w:rsid w:val="00B24369"/>
    <w:rPr>
      <w:vertAlign w:val="superscript"/>
    </w:rPr>
  </w:style>
  <w:style w:type="paragraph" w:customStyle="1" w:styleId="normal1">
    <w:name w:val="normal1"/>
    <w:basedOn w:val="Normal"/>
    <w:rsid w:val="00B24369"/>
    <w:pPr>
      <w:tabs>
        <w:tab w:val="left" w:pos="4338"/>
        <w:tab w:val="left" w:pos="8568"/>
      </w:tabs>
      <w:autoSpaceDE/>
      <w:autoSpaceDN/>
      <w:adjustRightInd/>
      <w:spacing w:before="120" w:after="120" w:line="240" w:lineRule="auto"/>
      <w:ind w:firstLine="0"/>
    </w:pPr>
    <w:rPr>
      <w:rFonts w:ascii="Times New Roman" w:eastAsia="Times New Roman" w:hAnsi="Times New Roman"/>
      <w:sz w:val="20"/>
      <w:szCs w:val="20"/>
    </w:rPr>
  </w:style>
  <w:style w:type="paragraph" w:customStyle="1" w:styleId="Number">
    <w:name w:val="Number"/>
    <w:basedOn w:val="Normal"/>
    <w:rsid w:val="00B24369"/>
    <w:pPr>
      <w:autoSpaceDE/>
      <w:autoSpaceDN/>
      <w:adjustRightInd/>
      <w:spacing w:after="160" w:line="240" w:lineRule="auto"/>
      <w:ind w:left="440" w:hanging="440"/>
      <w:jc w:val="both"/>
    </w:pPr>
    <w:rPr>
      <w:rFonts w:ascii="Times New Roman" w:eastAsia="Times New Roman" w:hAnsi="Times New Roman"/>
      <w:szCs w:val="20"/>
    </w:rPr>
  </w:style>
  <w:style w:type="paragraph" w:customStyle="1" w:styleId="References">
    <w:name w:val="References"/>
    <w:basedOn w:val="NormalWeb"/>
    <w:link w:val="ReferencesChar"/>
    <w:qFormat/>
    <w:rsid w:val="00BC5C65"/>
    <w:pPr>
      <w:autoSpaceDE/>
      <w:autoSpaceDN/>
      <w:adjustRightInd/>
      <w:ind w:left="720" w:hanging="720"/>
    </w:pPr>
    <w:rPr>
      <w:rFonts w:ascii="Garamond" w:eastAsia="Calibri" w:hAnsi="Garamond"/>
      <w:szCs w:val="20"/>
    </w:rPr>
  </w:style>
  <w:style w:type="character" w:customStyle="1" w:styleId="ReferencesChar">
    <w:name w:val="References Char"/>
    <w:basedOn w:val="DefaultParagraphFont"/>
    <w:link w:val="References"/>
    <w:rsid w:val="00BC5C65"/>
    <w:rPr>
      <w:rFonts w:ascii="Garamond" w:eastAsia="Calibri" w:hAnsi="Garamond" w:cs="Times New Roman"/>
      <w:sz w:val="24"/>
      <w:szCs w:val="20"/>
    </w:rPr>
  </w:style>
  <w:style w:type="paragraph" w:styleId="NormalWeb">
    <w:name w:val="Normal (Web)"/>
    <w:basedOn w:val="Normal"/>
    <w:rsid w:val="00B24369"/>
    <w:rPr>
      <w:rFonts w:ascii="Times New Roman" w:hAnsi="Times New Roman"/>
    </w:rPr>
  </w:style>
  <w:style w:type="paragraph" w:customStyle="1" w:styleId="Quote1">
    <w:name w:val="Quote1"/>
    <w:basedOn w:val="Normal"/>
    <w:rsid w:val="00B24369"/>
    <w:pPr>
      <w:widowControl w:val="0"/>
      <w:tabs>
        <w:tab w:val="left" w:pos="4338"/>
        <w:tab w:val="left" w:pos="8568"/>
      </w:tabs>
      <w:autoSpaceDE/>
      <w:autoSpaceDN/>
      <w:adjustRightInd/>
      <w:spacing w:before="120" w:after="240" w:line="240" w:lineRule="auto"/>
      <w:ind w:left="720" w:right="288" w:firstLine="0"/>
    </w:pPr>
    <w:rPr>
      <w:rFonts w:ascii="Times New Roman" w:eastAsia="Times New Roman" w:hAnsi="Times New Roman"/>
      <w:i/>
      <w:sz w:val="20"/>
      <w:szCs w:val="20"/>
    </w:rPr>
  </w:style>
  <w:style w:type="paragraph" w:customStyle="1" w:styleId="OneQuote">
    <w:name w:val="One Quote"/>
    <w:basedOn w:val="BodyTextIndent"/>
    <w:rsid w:val="00B24369"/>
    <w:pPr>
      <w:widowControl w:val="0"/>
      <w:tabs>
        <w:tab w:val="left" w:pos="4338"/>
        <w:tab w:val="left" w:pos="8568"/>
      </w:tabs>
      <w:autoSpaceDE/>
      <w:autoSpaceDN/>
      <w:adjustRightInd/>
      <w:spacing w:before="60" w:line="240" w:lineRule="auto"/>
      <w:ind w:left="720" w:firstLine="0"/>
    </w:pPr>
    <w:rPr>
      <w:rFonts w:ascii="Trebuchet MS" w:eastAsia="Times New Roman" w:hAnsi="Trebuchet MS"/>
      <w:i/>
      <w:sz w:val="22"/>
      <w:szCs w:val="20"/>
    </w:rPr>
  </w:style>
  <w:style w:type="paragraph" w:styleId="List">
    <w:name w:val="List"/>
    <w:basedOn w:val="Normal"/>
    <w:rsid w:val="00B24369"/>
    <w:pPr>
      <w:widowControl w:val="0"/>
      <w:numPr>
        <w:numId w:val="2"/>
      </w:numPr>
      <w:tabs>
        <w:tab w:val="left" w:pos="4338"/>
        <w:tab w:val="left" w:pos="8568"/>
      </w:tabs>
      <w:autoSpaceDE/>
      <w:autoSpaceDN/>
      <w:adjustRightInd/>
      <w:spacing w:before="120" w:after="120" w:line="240" w:lineRule="auto"/>
    </w:pPr>
    <w:rPr>
      <w:rFonts w:ascii="Times New Roman" w:eastAsia="Times New Roman" w:hAnsi="Times New Roman"/>
      <w:sz w:val="20"/>
      <w:szCs w:val="20"/>
    </w:rPr>
  </w:style>
  <w:style w:type="paragraph" w:styleId="BodyTextIndent">
    <w:name w:val="Body Text Indent"/>
    <w:basedOn w:val="Normal"/>
    <w:link w:val="BodyTextIndentChar"/>
    <w:rsid w:val="00B24369"/>
    <w:pPr>
      <w:spacing w:after="120"/>
      <w:ind w:left="360"/>
    </w:pPr>
  </w:style>
  <w:style w:type="character" w:customStyle="1" w:styleId="BodyTextIndentChar">
    <w:name w:val="Body Text Indent Char"/>
    <w:basedOn w:val="DefaultParagraphFont"/>
    <w:link w:val="BodyTextIndent"/>
    <w:rsid w:val="00B24369"/>
    <w:rPr>
      <w:rFonts w:ascii="Garamond" w:hAnsi="Garamond"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yperlink" Target="mailto:fwaitoll@uic.edu" TargetMode="Externa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eader" Target="header1.xml"/><Relationship Id="rId13" Type="http://schemas.openxmlformats.org/officeDocument/2006/relationships/fontTable" Target="fontTable.xml"/><Relationship Id="rId10"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2" Type="http://schemas.openxmlformats.org/officeDocument/2006/relationships/footer" Target="footer3.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9935</Words>
  <Characters>56631</Characters>
  <Application>Microsoft Macintosh Word</Application>
  <DocSecurity>0</DocSecurity>
  <Lines>471</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69546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dc:creator>
  <cp:lastModifiedBy>Michael Peterson</cp:lastModifiedBy>
  <cp:revision>4</cp:revision>
  <cp:lastPrinted>2012-12-03T15:18:00Z</cp:lastPrinted>
  <dcterms:created xsi:type="dcterms:W3CDTF">2013-01-16T01:09:00Z</dcterms:created>
  <dcterms:modified xsi:type="dcterms:W3CDTF">2013-01-16T17:33:00Z</dcterms:modified>
</cp:coreProperties>
</file>